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00001">
      <w:pPr>
        <w:pageBreakBefore w:val="0"/>
        <w:spacing w:before="60" w:after="60" w:line="240" w:lineRule="auto"/>
        <w:ind w:left="1366" w:right="1350" w:firstLine="0"/>
        <w:jc w:val="center"/>
        <w:rPr>
          <w:color w:val="007EA1"/>
          <w:sz w:val="50"/>
          <w:szCs w:val="50"/>
        </w:rPr>
      </w:pPr>
      <w:r>
        <w:rPr>
          <w:color w:val="007EA1"/>
          <w:sz w:val="50"/>
          <w:szCs w:val="50"/>
          <w:vertAlign w:val="baseline"/>
          <w:rtl w:val="0"/>
        </w:rPr>
        <w:t>Modèle de protocole scientifique MR-004</w:t>
      </w:r>
    </w:p>
    <w:p w14:paraId="00000002">
      <w:pPr>
        <w:pageBreakBefore w:val="0"/>
        <w:spacing w:before="60" w:after="60" w:line="240" w:lineRule="auto"/>
        <w:ind w:left="4267" w:right="4250" w:firstLine="0"/>
        <w:jc w:val="center"/>
        <w:rPr>
          <w:color w:val="007FA1"/>
          <w:sz w:val="26"/>
          <w:szCs w:val="26"/>
        </w:rPr>
      </w:pPr>
      <w:r>
        <w:rPr>
          <w:color w:val="007EA1"/>
          <w:sz w:val="26"/>
          <w:szCs w:val="26"/>
          <w:rtl w:val="0"/>
        </w:rPr>
        <w:t>A remplir</w:t>
      </w:r>
    </w:p>
    <w:tbl>
      <w:tblPr>
        <w:tblStyle w:val="21"/>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2A95A3A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03">
            <w:pPr>
              <w:widowControl/>
              <w:spacing w:before="60" w:after="60" w:line="240" w:lineRule="auto"/>
              <w:jc w:val="center"/>
              <w:rPr>
                <w:b/>
                <w:i/>
                <w:color w:val="007FA1"/>
              </w:rPr>
            </w:pPr>
            <w:r>
              <w:rPr>
                <w:color w:val="000000"/>
                <w:sz w:val="20"/>
                <w:szCs w:val="20"/>
                <w:rtl w:val="0"/>
              </w:rPr>
              <w:t xml:space="preserve"> </w:t>
            </w:r>
            <w:r>
              <w:rPr>
                <w:b/>
                <w:i/>
                <w:color w:val="000000"/>
              </w:rPr>
              <w:drawing>
                <wp:inline distT="114300" distB="114300" distL="114300" distR="114300">
                  <wp:extent cx="313690" cy="313690"/>
                  <wp:effectExtent l="0" t="0" r="0" b="0"/>
                  <wp:docPr id="866" name="image3.png"/>
                  <wp:cNvGraphicFramePr/>
                  <a:graphic xmlns:a="http://schemas.openxmlformats.org/drawingml/2006/main">
                    <a:graphicData uri="http://schemas.openxmlformats.org/drawingml/2006/picture">
                      <pic:pic xmlns:pic="http://schemas.openxmlformats.org/drawingml/2006/picture">
                        <pic:nvPicPr>
                          <pic:cNvPr id="866"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rtl w:val="0"/>
              </w:rPr>
              <w:t>Aide au remplissage</w:t>
            </w:r>
          </w:p>
          <w:p w14:paraId="00000004">
            <w:pPr>
              <w:widowControl/>
              <w:spacing w:before="60" w:after="60" w:line="240" w:lineRule="auto"/>
              <w:jc w:val="center"/>
              <w:rPr>
                <w:i/>
                <w:color w:val="000000"/>
              </w:rPr>
            </w:pPr>
            <w:r>
              <w:rPr>
                <w:i/>
                <w:color w:val="000000"/>
                <w:sz w:val="18"/>
                <w:szCs w:val="18"/>
                <w:rtl w:val="0"/>
              </w:rPr>
              <w:t>(</w:t>
            </w:r>
            <w:r>
              <w:rPr>
                <w:color w:val="000000"/>
                <w:sz w:val="18"/>
                <w:szCs w:val="18"/>
                <w:rtl w:val="0"/>
              </w:rPr>
              <w:t>Cette partie est à effacer avant envoi du projet</w:t>
            </w:r>
            <w:r>
              <w:rPr>
                <w:i/>
                <w:color w:val="000000"/>
                <w:sz w:val="18"/>
                <w:szCs w:val="18"/>
                <w:rtl w:val="0"/>
              </w:rPr>
              <w:t>)</w:t>
            </w:r>
          </w:p>
        </w:tc>
      </w:tr>
    </w:tbl>
    <w:p w14:paraId="00000005">
      <w:pPr>
        <w:pageBreakBefore w:val="0"/>
        <w:spacing w:before="60" w:after="60" w:line="240" w:lineRule="auto"/>
        <w:ind w:left="0" w:right="351" w:firstLine="0"/>
        <w:jc w:val="both"/>
        <w:rPr>
          <w:sz w:val="20"/>
          <w:szCs w:val="20"/>
        </w:rPr>
      </w:pPr>
      <w:r>
        <w:rPr>
          <w:i/>
          <w:sz w:val="20"/>
          <w:szCs w:val="20"/>
          <w:rtl w:val="0"/>
        </w:rPr>
        <w:t>Afin de vous aider à documenter les caractéristiques de votre projet de recherche mis en œuvre dans le cadre de la procédure simplifiée MR-004, nous vous mettons à disposition ce modèle de protocole scientifique. La réalisation d’un protocole scientifique est une exigence de la MR-004 : la CNIL pourra vous demander de le lui présenter en cas de contrôle. Un tel document vous sera par ailleurs demandé dans le cadre de l’enregistrement de votre projet sur le répertoire public du Health Data Hub conformément aux obligations de transparence associées à cette procédure simplifiée. Vous êtes libre de ne pas utiliser ce modèle. Nous vous conseillons d’appliquer la taille de la police standard selon les usages en vigueur (Calibri 10 minimum par exemple).</w:t>
      </w:r>
      <w:r>
        <w:rPr>
          <w:sz w:val="20"/>
          <w:szCs w:val="20"/>
          <w:rtl w:val="0"/>
        </w:rPr>
        <w:t>Dans   la  suite  du  protocole,  nous  vous  invitons  à  effacer  systématiquement  les  parties  “Aide  au remplissage” et “Nos conseils” pour ne laisser apparaître que vos réponses.</w:t>
      </w:r>
    </w:p>
    <w:p w14:paraId="00000006">
      <w:pPr>
        <w:pageBreakBefore w:val="0"/>
        <w:spacing w:before="60" w:after="60" w:line="240" w:lineRule="auto"/>
        <w:ind w:right="57"/>
        <w:jc w:val="both"/>
        <w:rPr>
          <w:sz w:val="20"/>
          <w:szCs w:val="20"/>
        </w:rPr>
      </w:pPr>
      <w:r>
        <w:rPr>
          <w:sz w:val="20"/>
          <w:szCs w:val="20"/>
          <w:rtl w:val="0"/>
        </w:rPr>
        <w:t>En cas de doute sur les démarches réglementaires à accomplir pour accéder aux données de santé et éventuellement l’éligibilité de votre étude à la méthodologie de référence 004, vous pouvez contacter le HDH (</w:t>
      </w:r>
      <w:r>
        <w:fldChar w:fldCharType="begin"/>
      </w:r>
      <w:r>
        <w:instrText xml:space="preserve"> HYPERLINK "mailto:hdh@health-data-hub.fr" \h </w:instrText>
      </w:r>
      <w:r>
        <w:fldChar w:fldCharType="separate"/>
      </w:r>
      <w:r>
        <w:rPr>
          <w:color w:val="1155CC"/>
          <w:sz w:val="20"/>
          <w:szCs w:val="20"/>
          <w:u w:val="single"/>
          <w:rtl w:val="0"/>
        </w:rPr>
        <w:t>hdh@health-data-hub.fr</w:t>
      </w:r>
      <w:r>
        <w:rPr>
          <w:color w:val="1155CC"/>
          <w:sz w:val="20"/>
          <w:szCs w:val="20"/>
          <w:u w:val="single"/>
          <w:rtl w:val="0"/>
        </w:rPr>
        <w:fldChar w:fldCharType="end"/>
      </w:r>
      <w:r>
        <w:rPr>
          <w:sz w:val="20"/>
          <w:szCs w:val="20"/>
          <w:rtl w:val="0"/>
        </w:rPr>
        <w:t xml:space="preserve">)  ou consulter le site du </w:t>
      </w:r>
      <w:r>
        <w:fldChar w:fldCharType="begin"/>
      </w:r>
      <w:r>
        <w:instrText xml:space="preserve"> HYPERLINK "https://www.health-data-hub.fr/demarches-reglementaires" \h </w:instrText>
      </w:r>
      <w:r>
        <w:fldChar w:fldCharType="separate"/>
      </w:r>
      <w:r>
        <w:rPr>
          <w:color w:val="1155CC"/>
          <w:sz w:val="20"/>
          <w:szCs w:val="20"/>
          <w:u w:val="single"/>
          <w:rtl w:val="0"/>
        </w:rPr>
        <w:t>HDH</w:t>
      </w:r>
      <w:r>
        <w:rPr>
          <w:color w:val="1155CC"/>
          <w:sz w:val="20"/>
          <w:szCs w:val="20"/>
          <w:u w:val="single"/>
          <w:rtl w:val="0"/>
        </w:rPr>
        <w:fldChar w:fldCharType="end"/>
      </w:r>
      <w:r>
        <w:rPr>
          <w:sz w:val="20"/>
          <w:szCs w:val="20"/>
          <w:rtl w:val="0"/>
        </w:rPr>
        <w:t xml:space="preserve"> ou de la </w:t>
      </w:r>
      <w:r>
        <w:fldChar w:fldCharType="begin"/>
      </w:r>
      <w:r>
        <w:instrText xml:space="preserve"> HYPERLINK "https://www.cnil.fr/fr/traitements-declaration-conformite?field_norme_numerotation_type_value%5B0%5D=6" \h </w:instrText>
      </w:r>
      <w:r>
        <w:fldChar w:fldCharType="separate"/>
      </w:r>
      <w:r>
        <w:rPr>
          <w:color w:val="1155CC"/>
          <w:sz w:val="20"/>
          <w:szCs w:val="20"/>
          <w:u w:val="single"/>
          <w:rtl w:val="0"/>
        </w:rPr>
        <w:t>CNIL</w:t>
      </w:r>
      <w:r>
        <w:rPr>
          <w:color w:val="1155CC"/>
          <w:sz w:val="20"/>
          <w:szCs w:val="20"/>
          <w:u w:val="single"/>
          <w:rtl w:val="0"/>
        </w:rPr>
        <w:fldChar w:fldCharType="end"/>
      </w:r>
      <w:r>
        <w:rPr>
          <w:sz w:val="20"/>
          <w:szCs w:val="20"/>
          <w:rtl w:val="0"/>
        </w:rPr>
        <w:t>.</w:t>
      </w:r>
    </w:p>
    <w:p w14:paraId="00000007">
      <w:pPr>
        <w:pageBreakBefore w:val="0"/>
        <w:widowControl/>
        <w:spacing w:before="60" w:after="60" w:line="240" w:lineRule="auto"/>
        <w:jc w:val="both"/>
        <w:rPr>
          <w:sz w:val="20"/>
          <w:szCs w:val="20"/>
        </w:rPr>
      </w:pPr>
    </w:p>
    <w:tbl>
      <w:tblPr>
        <w:tblStyle w:val="22"/>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08638B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F3DDDD"/>
            <w:tcMar>
              <w:top w:w="100" w:type="dxa"/>
              <w:left w:w="100" w:type="dxa"/>
              <w:bottom w:w="100" w:type="dxa"/>
              <w:right w:w="100" w:type="dxa"/>
            </w:tcMar>
            <w:vAlign w:val="center"/>
          </w:tcPr>
          <w:p w14:paraId="00000008">
            <w:pPr>
              <w:widowControl/>
              <w:spacing w:before="60" w:after="60" w:line="240" w:lineRule="auto"/>
              <w:jc w:val="center"/>
              <w:rPr>
                <w:b/>
                <w:i/>
                <w:color w:val="CC0000"/>
                <w:sz w:val="20"/>
                <w:szCs w:val="20"/>
              </w:rPr>
            </w:pPr>
            <w:r>
              <w:rPr>
                <w:b/>
                <w:i/>
                <w:color w:val="000000"/>
                <w:sz w:val="20"/>
                <w:szCs w:val="20"/>
              </w:rPr>
              <w:drawing>
                <wp:inline distT="114300" distB="114300" distL="114300" distR="114300">
                  <wp:extent cx="305435" cy="305435"/>
                  <wp:effectExtent l="0" t="0" r="0" b="0"/>
                  <wp:docPr id="868" name="image4.png"/>
                  <wp:cNvGraphicFramePr/>
                  <a:graphic xmlns:a="http://schemas.openxmlformats.org/drawingml/2006/main">
                    <a:graphicData uri="http://schemas.openxmlformats.org/drawingml/2006/picture">
                      <pic:pic xmlns:pic="http://schemas.openxmlformats.org/drawingml/2006/picture">
                        <pic:nvPicPr>
                          <pic:cNvPr id="868" name="image4.png"/>
                          <pic:cNvPicPr preferRelativeResize="0"/>
                        </pic:nvPicPr>
                        <pic:blipFill>
                          <a:blip r:embed="rId9"/>
                          <a:srcRect/>
                          <a:stretch>
                            <a:fillRect/>
                          </a:stretch>
                        </pic:blipFill>
                        <pic:spPr>
                          <a:xfrm>
                            <a:off x="0" y="0"/>
                            <a:ext cx="305921" cy="305921"/>
                          </a:xfrm>
                          <a:prstGeom prst="rect">
                            <a:avLst/>
                          </a:prstGeom>
                        </pic:spPr>
                      </pic:pic>
                    </a:graphicData>
                  </a:graphic>
                </wp:inline>
              </w:drawing>
            </w:r>
            <w:r>
              <w:rPr>
                <w:b/>
                <w:i/>
                <w:color w:val="CC0000"/>
                <w:sz w:val="20"/>
                <w:szCs w:val="20"/>
                <w:rtl w:val="0"/>
              </w:rPr>
              <w:t>Nos conseils</w:t>
            </w:r>
          </w:p>
          <w:p w14:paraId="00000009">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partie est à effacer avant envoi du projet</w:t>
            </w:r>
            <w:r>
              <w:rPr>
                <w:i/>
                <w:color w:val="000000"/>
                <w:sz w:val="18"/>
                <w:szCs w:val="18"/>
                <w:rtl w:val="0"/>
              </w:rPr>
              <w:t>)</w:t>
            </w:r>
          </w:p>
        </w:tc>
      </w:tr>
    </w:tbl>
    <w:p w14:paraId="0000000A">
      <w:pPr>
        <w:pageBreakBefore w:val="0"/>
        <w:spacing w:before="60" w:after="60" w:line="240" w:lineRule="auto"/>
        <w:ind w:left="0" w:right="347" w:firstLine="0"/>
        <w:jc w:val="both"/>
        <w:rPr>
          <w:sz w:val="20"/>
          <w:szCs w:val="20"/>
          <w:highlight w:val="magenta"/>
        </w:rPr>
      </w:pPr>
      <w:r>
        <w:rPr>
          <w:sz w:val="20"/>
          <w:szCs w:val="20"/>
          <w:rtl w:val="0"/>
        </w:rPr>
        <w:t xml:space="preserve">Si vous voulez accéder à des données dont vous n’êtes pas le dépositaire, vous aurez besoin d’aide pour remplir les rubriques “3.1 - Données requises”, nous vous conseillons vivement de prendre contact avec les équipes en charge de ces données. Si vous n’allez pas héberger vous-même les données nécessaires pour votre projet, vous aurez besoin de l’aide du responsable du système d’information concerné pour remplir l’analyse d’impact relative à la protection des données (AIPD). </w:t>
      </w:r>
    </w:p>
    <w:sdt>
      <w:sdtPr>
        <w:tag w:val="goog_rdk_0"/>
        <w:id w:val="-1585781566"/>
      </w:sdtPr>
      <w:sdtContent>
        <w:p w14:paraId="0000000B">
          <w:pPr>
            <w:pageBreakBefore w:val="0"/>
            <w:spacing w:before="60" w:after="60" w:line="240" w:lineRule="auto"/>
            <w:ind w:left="0" w:right="-20" w:firstLine="0"/>
            <w:rPr>
              <w:color w:val="322B2E"/>
              <w:sz w:val="20"/>
              <w:szCs w:val="20"/>
            </w:rPr>
          </w:pPr>
          <w:r>
            <w:rPr>
              <w:color w:val="322B2E"/>
              <w:sz w:val="20"/>
              <w:szCs w:val="20"/>
              <w:rtl w:val="0"/>
            </w:rPr>
            <w:t>A toutes les étapes de la démarche, vous pouvez :</w:t>
          </w:r>
        </w:p>
      </w:sdtContent>
    </w:sdt>
    <w:p w14:paraId="0000000C">
      <w:pPr>
        <w:pageBreakBefore w:val="0"/>
        <w:numPr>
          <w:ilvl w:val="0"/>
          <w:numId w:val="1"/>
        </w:numPr>
        <w:tabs>
          <w:tab w:val="left" w:pos="860"/>
        </w:tabs>
        <w:spacing w:before="60" w:after="60" w:line="240" w:lineRule="auto"/>
        <w:ind w:left="425" w:right="-20" w:hanging="360"/>
        <w:rPr>
          <w:sz w:val="20"/>
          <w:szCs w:val="20"/>
        </w:rPr>
      </w:pPr>
      <w:r>
        <w:rPr>
          <w:color w:val="322B2E"/>
          <w:sz w:val="20"/>
          <w:szCs w:val="20"/>
          <w:rtl w:val="0"/>
        </w:rPr>
        <w:t xml:space="preserve">Consulter le </w:t>
      </w:r>
      <w:r>
        <w:fldChar w:fldCharType="begin"/>
      </w:r>
      <w:r>
        <w:instrText xml:space="preserve"> HYPERLINK "https://www.health-data-hub.fr/projets" \h </w:instrText>
      </w:r>
      <w:r>
        <w:fldChar w:fldCharType="separate"/>
      </w:r>
      <w:r>
        <w:rPr>
          <w:color w:val="1154CC"/>
          <w:sz w:val="20"/>
          <w:szCs w:val="20"/>
          <w:u w:val="single"/>
          <w:rtl w:val="0"/>
        </w:rPr>
        <w:t>répertoire des projets</w:t>
      </w:r>
      <w:r>
        <w:rPr>
          <w:color w:val="1154CC"/>
          <w:sz w:val="20"/>
          <w:szCs w:val="20"/>
          <w:u w:val="single"/>
          <w:rtl w:val="0"/>
        </w:rPr>
        <w:fldChar w:fldCharType="end"/>
      </w:r>
      <w:r>
        <w:fldChar w:fldCharType="begin"/>
      </w:r>
      <w:r>
        <w:instrText xml:space="preserve"> HYPERLINK "https://www.health-data-hub.fr/projets" \h </w:instrText>
      </w:r>
      <w:r>
        <w:fldChar w:fldCharType="separate"/>
      </w:r>
      <w:r>
        <w:rPr>
          <w:color w:val="1154CC"/>
          <w:sz w:val="20"/>
          <w:szCs w:val="20"/>
          <w:rtl w:val="0"/>
        </w:rPr>
        <w:t xml:space="preserve"> </w:t>
      </w:r>
      <w:r>
        <w:rPr>
          <w:color w:val="1154CC"/>
          <w:sz w:val="20"/>
          <w:szCs w:val="20"/>
          <w:rtl w:val="0"/>
        </w:rPr>
        <w:fldChar w:fldCharType="end"/>
      </w:r>
      <w:r>
        <w:rPr>
          <w:color w:val="322B2E"/>
          <w:sz w:val="20"/>
          <w:szCs w:val="20"/>
          <w:rtl w:val="0"/>
        </w:rPr>
        <w:t>pour avoir une idée de ce qui est réalisé à partir des données ;</w:t>
      </w:r>
    </w:p>
    <w:p w14:paraId="0000000D">
      <w:pPr>
        <w:pageBreakBefore w:val="0"/>
        <w:numPr>
          <w:ilvl w:val="0"/>
          <w:numId w:val="1"/>
        </w:numPr>
        <w:tabs>
          <w:tab w:val="left" w:pos="860"/>
        </w:tabs>
        <w:spacing w:before="60" w:after="60" w:line="240" w:lineRule="auto"/>
        <w:ind w:left="425" w:right="-20" w:hanging="360"/>
        <w:rPr>
          <w:color w:val="322B2E"/>
          <w:sz w:val="20"/>
          <w:szCs w:val="20"/>
          <w:u w:val="none"/>
        </w:rPr>
      </w:pPr>
      <w:r>
        <w:rPr>
          <w:color w:val="322B2E"/>
          <w:sz w:val="20"/>
          <w:szCs w:val="20"/>
          <w:rtl w:val="0"/>
        </w:rPr>
        <w:t xml:space="preserve">Consulter notre </w:t>
      </w:r>
      <w:r>
        <w:fldChar w:fldCharType="begin"/>
      </w:r>
      <w:r>
        <w:instrText xml:space="preserve"> HYPERLINK "https://health-data-hub.fr/sites/default/files/2025-10/Guide%20p%C3%A9dagogique%20Proc%C3%A9dure%20simplifi%C3%A9e%20MR-004.pptx.pdf" \h </w:instrText>
      </w:r>
      <w:r>
        <w:fldChar w:fldCharType="separate"/>
      </w:r>
      <w:r>
        <w:rPr>
          <w:color w:val="1155CC"/>
          <w:sz w:val="20"/>
          <w:szCs w:val="20"/>
          <w:u w:val="single"/>
          <w:rtl w:val="0"/>
        </w:rPr>
        <w:t>guide pédagogique</w:t>
      </w:r>
      <w:r>
        <w:rPr>
          <w:color w:val="1155CC"/>
          <w:sz w:val="20"/>
          <w:szCs w:val="20"/>
          <w:u w:val="single"/>
          <w:rtl w:val="0"/>
        </w:rPr>
        <w:fldChar w:fldCharType="end"/>
      </w:r>
      <w:r>
        <w:rPr>
          <w:color w:val="322B2E"/>
          <w:sz w:val="20"/>
          <w:szCs w:val="20"/>
          <w:rtl w:val="0"/>
        </w:rPr>
        <w:t xml:space="preserve"> sur la MR-004 et notre </w:t>
      </w:r>
      <w:r>
        <w:fldChar w:fldCharType="begin"/>
      </w:r>
      <w:r>
        <w:instrText xml:space="preserve"> HYPERLINK "https://health-data-hub.fr/sites/default/files/2025-10/202510-%20HDH_Starterkit%20MR004%20_%20Checklist%20d%27%C3%A9valuation%20de%20la%20conformit%C3%A9%20%281%29.docx" \h </w:instrText>
      </w:r>
      <w:r>
        <w:fldChar w:fldCharType="separate"/>
      </w:r>
      <w:r>
        <w:rPr>
          <w:color w:val="1155CC"/>
          <w:sz w:val="20"/>
          <w:szCs w:val="20"/>
          <w:u w:val="single"/>
          <w:rtl w:val="0"/>
        </w:rPr>
        <w:t>checklist</w:t>
      </w:r>
      <w:r>
        <w:rPr>
          <w:color w:val="1155CC"/>
          <w:sz w:val="20"/>
          <w:szCs w:val="20"/>
          <w:u w:val="single"/>
          <w:rtl w:val="0"/>
        </w:rPr>
        <w:fldChar w:fldCharType="end"/>
      </w:r>
      <w:r>
        <w:rPr>
          <w:color w:val="322B2E"/>
          <w:sz w:val="20"/>
          <w:szCs w:val="20"/>
          <w:rtl w:val="0"/>
        </w:rPr>
        <w:t xml:space="preserve"> pour connaître les principales exigences de cette MR et les modalités associées pour la mettre en </w:t>
      </w:r>
      <w:r>
        <w:rPr>
          <w:color w:val="322B2E"/>
          <w:sz w:val="20"/>
          <w:szCs w:val="20"/>
          <w:rtl w:val="0"/>
          <w:lang w:val="fr-FR"/>
        </w:rPr>
        <w:t>œuvre</w:t>
      </w:r>
      <w:bookmarkStart w:id="23" w:name="_GoBack"/>
      <w:bookmarkEnd w:id="23"/>
      <w:r>
        <w:rPr>
          <w:color w:val="322B2E"/>
          <w:sz w:val="20"/>
          <w:szCs w:val="20"/>
          <w:rtl w:val="0"/>
        </w:rPr>
        <w:t xml:space="preserve"> ;</w:t>
      </w:r>
    </w:p>
    <w:p w14:paraId="0000000E">
      <w:pPr>
        <w:pageBreakBefore w:val="0"/>
        <w:numPr>
          <w:ilvl w:val="0"/>
          <w:numId w:val="1"/>
        </w:numPr>
        <w:tabs>
          <w:tab w:val="left" w:pos="860"/>
        </w:tabs>
        <w:spacing w:before="60" w:after="60" w:line="240" w:lineRule="auto"/>
        <w:ind w:left="425" w:right="-20" w:hanging="360"/>
        <w:rPr>
          <w:color w:val="322B2E"/>
          <w:sz w:val="20"/>
          <w:szCs w:val="20"/>
          <w:u w:val="none"/>
        </w:rPr>
      </w:pPr>
      <w:r>
        <w:rPr>
          <w:color w:val="322B2E"/>
          <w:sz w:val="20"/>
          <w:szCs w:val="20"/>
          <w:rtl w:val="0"/>
        </w:rPr>
        <w:t xml:space="preserve">Faire appel à la </w:t>
      </w:r>
      <w:r>
        <w:fldChar w:fldCharType="begin"/>
      </w:r>
      <w:r>
        <w:instrText xml:space="preserve"> HYPERLINK "https://entraide.health-data-hub.fr/" \h </w:instrText>
      </w:r>
      <w:r>
        <w:fldChar w:fldCharType="separate"/>
      </w:r>
      <w:r>
        <w:rPr>
          <w:color w:val="322B2E"/>
          <w:sz w:val="20"/>
          <w:szCs w:val="20"/>
          <w:rtl w:val="0"/>
        </w:rPr>
        <w:t>communauté</w:t>
      </w:r>
      <w:r>
        <w:rPr>
          <w:color w:val="322B2E"/>
          <w:sz w:val="20"/>
          <w:szCs w:val="20"/>
          <w:rtl w:val="0"/>
        </w:rPr>
        <w:fldChar w:fldCharType="end"/>
      </w:r>
      <w:r>
        <w:rPr>
          <w:color w:val="322B2E"/>
          <w:sz w:val="20"/>
          <w:szCs w:val="20"/>
          <w:rtl w:val="0"/>
        </w:rPr>
        <w:t xml:space="preserve"> ;</w:t>
      </w:r>
    </w:p>
    <w:p w14:paraId="0000000F">
      <w:pPr>
        <w:pageBreakBefore w:val="0"/>
        <w:numPr>
          <w:ilvl w:val="0"/>
          <w:numId w:val="1"/>
        </w:numPr>
        <w:tabs>
          <w:tab w:val="left" w:pos="860"/>
        </w:tabs>
        <w:spacing w:before="60" w:after="60" w:line="240" w:lineRule="auto"/>
        <w:ind w:left="425" w:right="-20" w:hanging="360"/>
        <w:rPr>
          <w:color w:val="322B2E"/>
          <w:sz w:val="20"/>
          <w:szCs w:val="20"/>
          <w:u w:val="none"/>
        </w:rPr>
      </w:pPr>
      <w:r>
        <w:rPr>
          <w:color w:val="322B2E"/>
          <w:sz w:val="20"/>
          <w:szCs w:val="20"/>
          <w:rtl w:val="0"/>
        </w:rPr>
        <w:t xml:space="preserve">Participer aux  </w:t>
      </w:r>
      <w:r>
        <w:fldChar w:fldCharType="begin"/>
      </w:r>
      <w:r>
        <w:instrText xml:space="preserve"> HYPERLINK "https://health-data-hub.fr/formations" \h </w:instrText>
      </w:r>
      <w:r>
        <w:fldChar w:fldCharType="separate"/>
      </w:r>
      <w:r>
        <w:rPr>
          <w:color w:val="322B2E"/>
          <w:sz w:val="20"/>
          <w:szCs w:val="20"/>
          <w:rtl w:val="0"/>
        </w:rPr>
        <w:t>formations</w:t>
      </w:r>
      <w:r>
        <w:rPr>
          <w:color w:val="322B2E"/>
          <w:sz w:val="20"/>
          <w:szCs w:val="20"/>
          <w:rtl w:val="0"/>
        </w:rPr>
        <w:fldChar w:fldCharType="end"/>
      </w:r>
      <w:r>
        <w:rPr>
          <w:color w:val="322B2E"/>
          <w:sz w:val="20"/>
          <w:szCs w:val="20"/>
          <w:rtl w:val="0"/>
        </w:rPr>
        <w:t xml:space="preserve"> organisées par le HDH pour avoir un premier niveau d'information sur le </w:t>
      </w:r>
      <w:r>
        <w:fldChar w:fldCharType="begin"/>
      </w:r>
      <w:r>
        <w:instrText xml:space="preserve"> HYPERLINK "https://documentation-snds.health-data-hub.fr/" \h </w:instrText>
      </w:r>
      <w:r>
        <w:fldChar w:fldCharType="separate"/>
      </w:r>
      <w:r>
        <w:rPr>
          <w:color w:val="322B2E"/>
          <w:sz w:val="20"/>
          <w:szCs w:val="20"/>
          <w:rtl w:val="0"/>
        </w:rPr>
        <w:t xml:space="preserve">SNDS </w:t>
      </w:r>
      <w:r>
        <w:rPr>
          <w:color w:val="322B2E"/>
          <w:sz w:val="20"/>
          <w:szCs w:val="20"/>
          <w:rtl w:val="0"/>
        </w:rPr>
        <w:fldChar w:fldCharType="end"/>
      </w:r>
      <w:r>
        <w:rPr>
          <w:color w:val="322B2E"/>
          <w:sz w:val="20"/>
          <w:szCs w:val="20"/>
          <w:rtl w:val="0"/>
        </w:rPr>
        <w:t xml:space="preserve">et aux </w:t>
      </w:r>
      <w:r>
        <w:fldChar w:fldCharType="begin"/>
      </w:r>
      <w:r>
        <w:instrText xml:space="preserve"> HYPERLINK "https://www.meetup.com/fr-FR/Health-Data-Hub/" \h </w:instrText>
      </w:r>
      <w:r>
        <w:fldChar w:fldCharType="separate"/>
      </w:r>
      <w:r>
        <w:rPr>
          <w:color w:val="322B2E"/>
          <w:sz w:val="20"/>
          <w:szCs w:val="20"/>
          <w:rtl w:val="0"/>
        </w:rPr>
        <w:t xml:space="preserve">meet-up </w:t>
      </w:r>
      <w:r>
        <w:rPr>
          <w:color w:val="322B2E"/>
          <w:sz w:val="20"/>
          <w:szCs w:val="20"/>
          <w:rtl w:val="0"/>
        </w:rPr>
        <w:fldChar w:fldCharType="end"/>
      </w:r>
      <w:r>
        <w:rPr>
          <w:color w:val="322B2E"/>
          <w:sz w:val="20"/>
          <w:szCs w:val="20"/>
          <w:rtl w:val="0"/>
        </w:rPr>
        <w:t>pour échanger avec tout type de porteurs de projet</w:t>
      </w:r>
    </w:p>
    <w:p w14:paraId="00000010">
      <w:pPr>
        <w:pageBreakBefore w:val="0"/>
        <w:numPr>
          <w:ilvl w:val="0"/>
          <w:numId w:val="1"/>
        </w:numPr>
        <w:tabs>
          <w:tab w:val="left" w:pos="860"/>
        </w:tabs>
        <w:spacing w:before="60" w:after="60" w:line="240" w:lineRule="auto"/>
        <w:ind w:left="425" w:right="-20" w:hanging="360"/>
        <w:rPr>
          <w:sz w:val="20"/>
          <w:szCs w:val="20"/>
        </w:rPr>
        <w:sectPr>
          <w:footerReference r:id="rId5" w:type="default"/>
          <w:pgSz w:w="11920" w:h="16860"/>
          <w:pgMar w:top="1480" w:right="1320" w:bottom="1900" w:left="1000" w:header="708" w:footer="708" w:gutter="0"/>
          <w:pgNumType w:start="1"/>
          <w:cols w:space="720" w:num="1"/>
        </w:sectPr>
      </w:pPr>
      <w:r>
        <w:rPr>
          <w:color w:val="312B2F"/>
          <w:sz w:val="20"/>
          <w:szCs w:val="20"/>
          <w:rtl w:val="0"/>
        </w:rPr>
        <w:t xml:space="preserve">Vous référer à la </w:t>
      </w:r>
      <w:r>
        <w:fldChar w:fldCharType="begin"/>
      </w:r>
      <w:r>
        <w:instrText xml:space="preserve"> HYPERLINK "https://documentation-snds.health-data-hub.fr/" \h </w:instrText>
      </w:r>
      <w:r>
        <w:fldChar w:fldCharType="separate"/>
      </w:r>
      <w:r>
        <w:rPr>
          <w:color w:val="0760C3"/>
          <w:sz w:val="20"/>
          <w:szCs w:val="20"/>
          <w:u w:val="single"/>
          <w:rtl w:val="0"/>
        </w:rPr>
        <w:t>documentation collaborative</w:t>
      </w:r>
      <w:r>
        <w:rPr>
          <w:color w:val="0760C3"/>
          <w:sz w:val="20"/>
          <w:szCs w:val="20"/>
          <w:u w:val="single"/>
          <w:rtl w:val="0"/>
        </w:rPr>
        <w:fldChar w:fldCharType="end"/>
      </w:r>
      <w:r>
        <w:fldChar w:fldCharType="begin"/>
      </w:r>
      <w:r>
        <w:instrText xml:space="preserve"> HYPERLINK "https://documentation-snds.health-data-hub.fr/" \h </w:instrText>
      </w:r>
      <w:r>
        <w:fldChar w:fldCharType="separate"/>
      </w:r>
      <w:r>
        <w:rPr>
          <w:color w:val="0760C3"/>
          <w:sz w:val="20"/>
          <w:szCs w:val="20"/>
          <w:rtl w:val="0"/>
        </w:rPr>
        <w:t xml:space="preserve"> </w:t>
      </w:r>
      <w:r>
        <w:rPr>
          <w:color w:val="0760C3"/>
          <w:sz w:val="20"/>
          <w:szCs w:val="20"/>
          <w:rtl w:val="0"/>
        </w:rPr>
        <w:fldChar w:fldCharType="end"/>
      </w:r>
      <w:r>
        <w:rPr>
          <w:color w:val="312B2F"/>
          <w:sz w:val="20"/>
          <w:szCs w:val="20"/>
          <w:rtl w:val="0"/>
        </w:rPr>
        <w:t>ou utiliser un des programmes partagés par Ia communauté.</w:t>
      </w:r>
    </w:p>
    <w:p w14:paraId="00000011">
      <w:pPr>
        <w:pageBreakBefore w:val="0"/>
        <w:spacing w:before="60" w:after="60" w:line="240" w:lineRule="auto"/>
        <w:rPr>
          <w:sz w:val="16"/>
          <w:szCs w:val="16"/>
        </w:rPr>
      </w:pPr>
    </w:p>
    <w:p w14:paraId="00000012">
      <w:pPr>
        <w:pageBreakBefore w:val="0"/>
        <w:spacing w:before="60" w:after="60" w:line="240" w:lineRule="auto"/>
        <w:ind w:left="2728" w:right="-20" w:firstLine="0"/>
        <w:rPr>
          <w:sz w:val="20"/>
          <w:szCs w:val="20"/>
        </w:rPr>
      </w:pPr>
    </w:p>
    <w:p w14:paraId="00000013">
      <w:pPr>
        <w:pageBreakBefore w:val="0"/>
        <w:spacing w:before="60" w:after="60" w:line="240" w:lineRule="auto"/>
        <w:rPr>
          <w:sz w:val="20"/>
          <w:szCs w:val="20"/>
        </w:rPr>
      </w:pPr>
    </w:p>
    <w:p w14:paraId="00000014">
      <w:pPr>
        <w:pageBreakBefore w:val="0"/>
        <w:spacing w:before="60" w:after="60" w:line="240" w:lineRule="auto"/>
        <w:rPr>
          <w:sz w:val="20"/>
          <w:szCs w:val="20"/>
        </w:rPr>
      </w:pPr>
    </w:p>
    <w:p w14:paraId="00000015">
      <w:pPr>
        <w:pageBreakBefore w:val="0"/>
        <w:spacing w:before="60" w:after="60" w:line="240" w:lineRule="auto"/>
        <w:rPr>
          <w:sz w:val="20"/>
          <w:szCs w:val="20"/>
        </w:rPr>
      </w:pPr>
    </w:p>
    <w:p w14:paraId="00000016">
      <w:pPr>
        <w:pageBreakBefore w:val="0"/>
        <w:spacing w:before="60" w:after="60" w:line="240" w:lineRule="auto"/>
        <w:rPr>
          <w:sz w:val="20"/>
          <w:szCs w:val="20"/>
        </w:rPr>
      </w:pPr>
    </w:p>
    <w:p w14:paraId="00000017">
      <w:pPr>
        <w:pageBreakBefore w:val="0"/>
        <w:spacing w:before="60" w:after="60" w:line="240" w:lineRule="auto"/>
        <w:rPr>
          <w:sz w:val="20"/>
          <w:szCs w:val="20"/>
        </w:rPr>
      </w:pPr>
    </w:p>
    <w:p w14:paraId="00000018">
      <w:pPr>
        <w:pageBreakBefore w:val="0"/>
        <w:spacing w:before="60" w:after="60" w:line="240" w:lineRule="auto"/>
        <w:rPr>
          <w:sz w:val="20"/>
          <w:szCs w:val="20"/>
        </w:rPr>
      </w:pPr>
    </w:p>
    <w:p w14:paraId="00000019">
      <w:pPr>
        <w:pageBreakBefore w:val="0"/>
        <w:spacing w:before="60" w:after="60" w:line="240" w:lineRule="auto"/>
        <w:rPr>
          <w:sz w:val="20"/>
          <w:szCs w:val="20"/>
        </w:rPr>
      </w:pPr>
    </w:p>
    <w:p w14:paraId="0000001A">
      <w:pPr>
        <w:pageBreakBefore w:val="0"/>
        <w:spacing w:before="60" w:after="60" w:line="240" w:lineRule="auto"/>
        <w:rPr>
          <w:sz w:val="20"/>
          <w:szCs w:val="20"/>
        </w:rPr>
      </w:pPr>
    </w:p>
    <w:p w14:paraId="0000001B">
      <w:pPr>
        <w:pageBreakBefore w:val="0"/>
        <w:spacing w:before="60" w:after="60" w:line="240" w:lineRule="auto"/>
        <w:rPr>
          <w:sz w:val="20"/>
          <w:szCs w:val="20"/>
        </w:rPr>
      </w:pPr>
    </w:p>
    <w:p w14:paraId="0000001C">
      <w:pPr>
        <w:pageBreakBefore w:val="0"/>
        <w:spacing w:before="60" w:after="60" w:line="240" w:lineRule="auto"/>
        <w:rPr>
          <w:sz w:val="20"/>
          <w:szCs w:val="20"/>
        </w:rPr>
      </w:pPr>
    </w:p>
    <w:p w14:paraId="0000001D">
      <w:pPr>
        <w:pageBreakBefore w:val="0"/>
        <w:spacing w:before="60" w:after="60" w:line="240" w:lineRule="auto"/>
        <w:rPr>
          <w:sz w:val="20"/>
          <w:szCs w:val="20"/>
        </w:rPr>
      </w:pPr>
    </w:p>
    <w:p w14:paraId="0000001E">
      <w:pPr>
        <w:pageBreakBefore w:val="0"/>
        <w:spacing w:before="60" w:after="60" w:line="240" w:lineRule="auto"/>
        <w:rPr>
          <w:sz w:val="20"/>
          <w:szCs w:val="20"/>
        </w:rPr>
      </w:pPr>
    </w:p>
    <w:p w14:paraId="0000001F">
      <w:pPr>
        <w:pageBreakBefore w:val="0"/>
        <w:spacing w:before="60" w:after="60" w:line="240" w:lineRule="auto"/>
        <w:rPr>
          <w:sz w:val="20"/>
          <w:szCs w:val="20"/>
        </w:rPr>
      </w:pPr>
    </w:p>
    <w:p w14:paraId="00000020">
      <w:pPr>
        <w:pageBreakBefore w:val="0"/>
        <w:spacing w:before="60" w:after="60" w:line="240" w:lineRule="auto"/>
        <w:rPr>
          <w:sz w:val="20"/>
          <w:szCs w:val="20"/>
        </w:rPr>
      </w:pPr>
    </w:p>
    <w:p w14:paraId="00000021">
      <w:pPr>
        <w:pageBreakBefore w:val="0"/>
        <w:spacing w:before="60" w:after="60" w:line="240" w:lineRule="auto"/>
        <w:rPr>
          <w:sz w:val="20"/>
          <w:szCs w:val="20"/>
        </w:rPr>
      </w:pPr>
    </w:p>
    <w:p w14:paraId="00000022">
      <w:pPr>
        <w:pageBreakBefore w:val="0"/>
        <w:spacing w:before="60" w:after="60" w:line="240" w:lineRule="auto"/>
        <w:rPr>
          <w:sz w:val="20"/>
          <w:szCs w:val="20"/>
        </w:rPr>
      </w:pPr>
    </w:p>
    <w:p w14:paraId="00000023">
      <w:pPr>
        <w:pageBreakBefore w:val="0"/>
        <w:spacing w:before="60" w:after="60" w:line="240" w:lineRule="auto"/>
        <w:rPr>
          <w:sz w:val="24"/>
          <w:szCs w:val="24"/>
        </w:rPr>
      </w:pPr>
    </w:p>
    <w:p w14:paraId="00000024">
      <w:pPr>
        <w:pageBreakBefore w:val="0"/>
        <w:spacing w:before="60" w:after="60" w:line="240" w:lineRule="auto"/>
        <w:ind w:left="1474" w:right="-20" w:firstLine="0"/>
        <w:rPr>
          <w:sz w:val="40"/>
          <w:szCs w:val="40"/>
        </w:rPr>
        <w:sectPr>
          <w:footerReference r:id="rId6" w:type="default"/>
          <w:pgSz w:w="11920" w:h="16860"/>
          <w:pgMar w:top="1580" w:right="1620" w:bottom="1900" w:left="1340" w:header="0" w:footer="1707" w:gutter="0"/>
          <w:pgNumType w:start="3"/>
          <w:cols w:space="720" w:num="1"/>
        </w:sectPr>
      </w:pPr>
      <w:r>
        <w:rPr>
          <w:b/>
          <w:color w:val="007EA1"/>
          <w:sz w:val="40"/>
          <w:szCs w:val="40"/>
          <w:vertAlign w:val="baseline"/>
          <w:rtl w:val="0"/>
        </w:rPr>
        <w:t>[TITRE COMPLET DE LA RECHERCHE]</w:t>
      </w:r>
    </w:p>
    <w:p w14:paraId="00000025">
      <w:pPr>
        <w:pageBreakBefore w:val="0"/>
        <w:spacing w:before="60" w:after="60" w:line="240" w:lineRule="auto"/>
        <w:ind w:left="0" w:right="-20" w:firstLine="0"/>
        <w:rPr>
          <w:b/>
          <w:color w:val="007FA1"/>
          <w:sz w:val="32"/>
          <w:szCs w:val="32"/>
        </w:rPr>
      </w:pPr>
      <w:r>
        <w:rPr>
          <w:b/>
          <w:color w:val="007FA1"/>
          <w:sz w:val="32"/>
          <w:szCs w:val="32"/>
          <w:rtl w:val="0"/>
        </w:rPr>
        <w:t>Sommaire du protocole scientifique</w:t>
      </w:r>
    </w:p>
    <w:p w14:paraId="00000026">
      <w:pPr>
        <w:pageBreakBefore w:val="0"/>
        <w:spacing w:before="60" w:after="60" w:line="240" w:lineRule="auto"/>
        <w:ind w:left="118" w:right="-20" w:firstLine="0"/>
        <w:rPr>
          <w:b/>
          <w:color w:val="007FA1"/>
          <w:sz w:val="30"/>
          <w:szCs w:val="30"/>
        </w:rPr>
      </w:pPr>
    </w:p>
    <w:sdt>
      <w:sdtPr>
        <w:id w:val="596175489"/>
        <w:docPartObj>
          <w:docPartGallery w:val="Table of Contents"/>
          <w:docPartUnique/>
        </w:docPartObj>
      </w:sdtPr>
      <w:sdtContent>
        <w:p w14:paraId="00000027">
          <w:pPr>
            <w:pageBreakBefore w:val="0"/>
            <w:tabs>
              <w:tab w:val="right" w:pos="8985"/>
            </w:tabs>
            <w:spacing w:before="80" w:line="240" w:lineRule="auto"/>
            <w:ind w:left="0" w:firstLine="0"/>
            <w:rPr>
              <w:color w:val="007FA1"/>
            </w:rPr>
          </w:pPr>
          <w:r>
            <w:fldChar w:fldCharType="begin"/>
          </w:r>
          <w:r>
            <w:instrText xml:space="preserve"> TOC \h \u \z \t "Heading 1,1,Heading 2,2,Heading 3,3,Heading 4,4,Heading 5,5,Heading 6,6,"</w:instrText>
          </w:r>
          <w:r>
            <w:fldChar w:fldCharType="separate"/>
          </w:r>
          <w:r>
            <w:fldChar w:fldCharType="begin"/>
          </w:r>
          <w:r>
            <w:instrText xml:space="preserve"> HYPERLINK \l "_heading=h.30j0zll" \h </w:instrText>
          </w:r>
          <w:r>
            <w:fldChar w:fldCharType="separate"/>
          </w:r>
          <w:r>
            <w:rPr>
              <w:b/>
              <w:color w:val="007FA1"/>
              <w:rtl w:val="0"/>
            </w:rPr>
            <w:t>PRÉSENTATION DE L’ÉQUIPE PROJET</w:t>
          </w:r>
          <w:r>
            <w:rPr>
              <w:b/>
              <w:color w:val="007FA1"/>
              <w:rtl w:val="0"/>
            </w:rPr>
            <w:fldChar w:fldCharType="end"/>
          </w:r>
          <w:r>
            <w:rPr>
              <w:b/>
              <w:color w:val="007FA1"/>
              <w:rtl w:val="0"/>
            </w:rPr>
            <w:tab/>
          </w:r>
          <w:r>
            <w:fldChar w:fldCharType="begin"/>
          </w:r>
          <w:r>
            <w:instrText xml:space="preserve"> PAGEREF _heading=h.30j0zll \h </w:instrText>
          </w:r>
          <w:r>
            <w:fldChar w:fldCharType="separate"/>
          </w:r>
          <w:r>
            <w:rPr>
              <w:b/>
              <w:color w:val="007FA1"/>
              <w:rtl w:val="0"/>
            </w:rPr>
            <w:t>5</w:t>
          </w:r>
          <w:r>
            <w:fldChar w:fldCharType="end"/>
          </w:r>
        </w:p>
        <w:p w14:paraId="00000028">
          <w:pPr>
            <w:pageBreakBefore w:val="0"/>
            <w:tabs>
              <w:tab w:val="right" w:pos="8985"/>
            </w:tabs>
            <w:spacing w:before="200" w:line="240" w:lineRule="auto"/>
            <w:ind w:left="0" w:firstLine="0"/>
            <w:rPr>
              <w:color w:val="007FA1"/>
            </w:rPr>
          </w:pPr>
          <w:r>
            <w:fldChar w:fldCharType="begin"/>
          </w:r>
          <w:r>
            <w:instrText xml:space="preserve"> HYPERLINK \l "_heading=h.naq8wt60i932" \h </w:instrText>
          </w:r>
          <w:r>
            <w:fldChar w:fldCharType="separate"/>
          </w:r>
          <w:r>
            <w:rPr>
              <w:b/>
              <w:color w:val="007FA1"/>
              <w:rtl w:val="0"/>
            </w:rPr>
            <w:t>OBJECTIFS ET FINALITÉS</w:t>
          </w:r>
          <w:r>
            <w:rPr>
              <w:b/>
              <w:color w:val="007FA1"/>
              <w:rtl w:val="0"/>
            </w:rPr>
            <w:fldChar w:fldCharType="end"/>
          </w:r>
          <w:r>
            <w:rPr>
              <w:b/>
              <w:color w:val="007FA1"/>
              <w:rtl w:val="0"/>
            </w:rPr>
            <w:tab/>
          </w:r>
          <w:r>
            <w:fldChar w:fldCharType="begin"/>
          </w:r>
          <w:r>
            <w:instrText xml:space="preserve"> PAGEREF _heading=h.naq8wt60i932 \h </w:instrText>
          </w:r>
          <w:r>
            <w:fldChar w:fldCharType="separate"/>
          </w:r>
          <w:r>
            <w:rPr>
              <w:b/>
              <w:color w:val="007FA1"/>
              <w:rtl w:val="0"/>
            </w:rPr>
            <w:t>7</w:t>
          </w:r>
          <w:r>
            <w:fldChar w:fldCharType="end"/>
          </w:r>
        </w:p>
        <w:p w14:paraId="00000029">
          <w:pPr>
            <w:pageBreakBefore w:val="0"/>
            <w:tabs>
              <w:tab w:val="right" w:pos="8985"/>
            </w:tabs>
            <w:spacing w:before="60" w:line="240" w:lineRule="auto"/>
            <w:ind w:left="360" w:firstLine="0"/>
          </w:pPr>
          <w:r>
            <w:fldChar w:fldCharType="begin"/>
          </w:r>
          <w:r>
            <w:instrText xml:space="preserve"> HYPERLINK \l "_heading=h.6fp7ife5ig56" \h </w:instrText>
          </w:r>
          <w:r>
            <w:fldChar w:fldCharType="separate"/>
          </w:r>
          <w:r>
            <w:rPr>
              <w:rtl w:val="0"/>
            </w:rPr>
            <w:t>Contexte, objectif(s) et justification de l’étude</w:t>
          </w:r>
          <w:r>
            <w:rPr>
              <w:rtl w:val="0"/>
            </w:rPr>
            <w:fldChar w:fldCharType="end"/>
          </w:r>
          <w:r>
            <w:rPr>
              <w:rtl w:val="0"/>
            </w:rPr>
            <w:tab/>
          </w:r>
          <w:r>
            <w:fldChar w:fldCharType="begin"/>
          </w:r>
          <w:r>
            <w:instrText xml:space="preserve"> PAGEREF _heading=h.6fp7ife5ig56 \h </w:instrText>
          </w:r>
          <w:r>
            <w:fldChar w:fldCharType="separate"/>
          </w:r>
          <w:r>
            <w:rPr>
              <w:rtl w:val="0"/>
            </w:rPr>
            <w:t>7</w:t>
          </w:r>
          <w:r>
            <w:fldChar w:fldCharType="end"/>
          </w:r>
        </w:p>
        <w:p w14:paraId="0000002A">
          <w:pPr>
            <w:pageBreakBefore w:val="0"/>
            <w:tabs>
              <w:tab w:val="right" w:pos="8985"/>
            </w:tabs>
            <w:spacing w:before="60" w:line="240" w:lineRule="auto"/>
            <w:ind w:left="360" w:firstLine="0"/>
          </w:pPr>
          <w:r>
            <w:fldChar w:fldCharType="begin"/>
          </w:r>
          <w:r>
            <w:instrText xml:space="preserve"> HYPERLINK \l "_heading=h.pflbil6sfrq5" \h </w:instrText>
          </w:r>
          <w:r>
            <w:fldChar w:fldCharType="separate"/>
          </w:r>
          <w:r>
            <w:rPr>
              <w:rtl w:val="0"/>
            </w:rPr>
            <w:t>Justification du respect de l’éthique</w:t>
          </w:r>
          <w:r>
            <w:rPr>
              <w:rtl w:val="0"/>
            </w:rPr>
            <w:fldChar w:fldCharType="end"/>
          </w:r>
          <w:r>
            <w:rPr>
              <w:rtl w:val="0"/>
            </w:rPr>
            <w:tab/>
          </w:r>
          <w:r>
            <w:fldChar w:fldCharType="begin"/>
          </w:r>
          <w:r>
            <w:instrText xml:space="preserve"> PAGEREF _heading=h.pflbil6sfrq5 \h </w:instrText>
          </w:r>
          <w:r>
            <w:fldChar w:fldCharType="separate"/>
          </w:r>
          <w:r>
            <w:rPr>
              <w:rtl w:val="0"/>
            </w:rPr>
            <w:t>7</w:t>
          </w:r>
          <w:r>
            <w:fldChar w:fldCharType="end"/>
          </w:r>
        </w:p>
        <w:p w14:paraId="0000002B">
          <w:pPr>
            <w:pageBreakBefore w:val="0"/>
            <w:tabs>
              <w:tab w:val="right" w:pos="8985"/>
            </w:tabs>
            <w:spacing w:before="60" w:line="240" w:lineRule="auto"/>
            <w:ind w:left="360" w:firstLine="0"/>
          </w:pPr>
          <w:r>
            <w:fldChar w:fldCharType="begin"/>
          </w:r>
          <w:r>
            <w:instrText xml:space="preserve"> HYPERLINK \l "_heading=h.9qyrc96005c4" \h </w:instrText>
          </w:r>
          <w:r>
            <w:fldChar w:fldCharType="separate"/>
          </w:r>
          <w:r>
            <w:rPr>
              <w:rtl w:val="0"/>
            </w:rPr>
            <w:t>Justification de l’intérêt public</w:t>
          </w:r>
          <w:r>
            <w:rPr>
              <w:rtl w:val="0"/>
            </w:rPr>
            <w:fldChar w:fldCharType="end"/>
          </w:r>
          <w:r>
            <w:rPr>
              <w:rtl w:val="0"/>
            </w:rPr>
            <w:tab/>
          </w:r>
          <w:r>
            <w:fldChar w:fldCharType="begin"/>
          </w:r>
          <w:r>
            <w:instrText xml:space="preserve"> PAGEREF _heading=h.9qyrc96005c4 \h </w:instrText>
          </w:r>
          <w:r>
            <w:fldChar w:fldCharType="separate"/>
          </w:r>
          <w:r>
            <w:rPr>
              <w:rtl w:val="0"/>
            </w:rPr>
            <w:t>7</w:t>
          </w:r>
          <w:r>
            <w:fldChar w:fldCharType="end"/>
          </w:r>
        </w:p>
        <w:p w14:paraId="0000002C">
          <w:pPr>
            <w:pageBreakBefore w:val="0"/>
            <w:tabs>
              <w:tab w:val="right" w:pos="8985"/>
            </w:tabs>
            <w:spacing w:before="60" w:line="240" w:lineRule="auto"/>
            <w:ind w:left="360" w:firstLine="0"/>
          </w:pPr>
          <w:r>
            <w:fldChar w:fldCharType="begin"/>
          </w:r>
          <w:r>
            <w:instrText xml:space="preserve"> HYPERLINK \l "_heading=h.gpdr4t8skkkt" \h </w:instrText>
          </w:r>
          <w:r>
            <w:fldChar w:fldCharType="separate"/>
          </w:r>
          <w:r>
            <w:rPr>
              <w:rtl w:val="0"/>
            </w:rPr>
            <w:t>Publication des résultats et valorisation</w:t>
          </w:r>
          <w:r>
            <w:rPr>
              <w:rtl w:val="0"/>
            </w:rPr>
            <w:fldChar w:fldCharType="end"/>
          </w:r>
          <w:r>
            <w:rPr>
              <w:rtl w:val="0"/>
            </w:rPr>
            <w:tab/>
          </w:r>
          <w:r>
            <w:fldChar w:fldCharType="begin"/>
          </w:r>
          <w:r>
            <w:instrText xml:space="preserve"> PAGEREF _heading=h.gpdr4t8skkkt \h </w:instrText>
          </w:r>
          <w:r>
            <w:fldChar w:fldCharType="separate"/>
          </w:r>
          <w:r>
            <w:rPr>
              <w:rtl w:val="0"/>
            </w:rPr>
            <w:t>9</w:t>
          </w:r>
          <w:r>
            <w:fldChar w:fldCharType="end"/>
          </w:r>
        </w:p>
        <w:p w14:paraId="0000002D">
          <w:pPr>
            <w:pageBreakBefore w:val="0"/>
            <w:tabs>
              <w:tab w:val="right" w:pos="8985"/>
            </w:tabs>
            <w:spacing w:before="200" w:line="240" w:lineRule="auto"/>
            <w:ind w:left="0" w:firstLine="0"/>
            <w:rPr>
              <w:color w:val="4E81BD"/>
            </w:rPr>
          </w:pPr>
          <w:r>
            <w:fldChar w:fldCharType="begin"/>
          </w:r>
          <w:r>
            <w:instrText xml:space="preserve"> HYPERLINK \l "_heading=h.adc6t9m4vg0z" \h </w:instrText>
          </w:r>
          <w:r>
            <w:fldChar w:fldCharType="separate"/>
          </w:r>
          <w:r>
            <w:rPr>
              <w:b/>
              <w:color w:val="007FA1"/>
              <w:rtl w:val="0"/>
            </w:rPr>
            <w:t>MÉTHODOLOGIE</w:t>
          </w:r>
          <w:r>
            <w:rPr>
              <w:b/>
              <w:color w:val="007FA1"/>
              <w:rtl w:val="0"/>
            </w:rPr>
            <w:fldChar w:fldCharType="end"/>
          </w:r>
          <w:r>
            <w:rPr>
              <w:b/>
              <w:color w:val="007FA1"/>
              <w:rtl w:val="0"/>
            </w:rPr>
            <w:tab/>
          </w:r>
          <w:r>
            <w:fldChar w:fldCharType="begin"/>
          </w:r>
          <w:r>
            <w:instrText xml:space="preserve"> PAGEREF _heading=h.adc6t9m4vg0z \h </w:instrText>
          </w:r>
          <w:r>
            <w:fldChar w:fldCharType="separate"/>
          </w:r>
          <w:r>
            <w:rPr>
              <w:b/>
              <w:color w:val="007FA1"/>
              <w:rtl w:val="0"/>
            </w:rPr>
            <w:t>10</w:t>
          </w:r>
          <w:r>
            <w:fldChar w:fldCharType="end"/>
          </w:r>
        </w:p>
        <w:p w14:paraId="0000002E">
          <w:pPr>
            <w:pageBreakBefore w:val="0"/>
            <w:tabs>
              <w:tab w:val="right" w:pos="8985"/>
            </w:tabs>
            <w:spacing w:before="60" w:line="240" w:lineRule="auto"/>
            <w:ind w:left="360" w:firstLine="0"/>
          </w:pPr>
          <w:r>
            <w:fldChar w:fldCharType="begin"/>
          </w:r>
          <w:r>
            <w:instrText xml:space="preserve"> HYPERLINK \l "_heading=h.42xcfldzewtk" \h </w:instrText>
          </w:r>
          <w:r>
            <w:fldChar w:fldCharType="separate"/>
          </w:r>
          <w:r>
            <w:rPr>
              <w:rtl w:val="0"/>
            </w:rPr>
            <w:t>Design de l’étude</w:t>
          </w:r>
          <w:r>
            <w:rPr>
              <w:rtl w:val="0"/>
            </w:rPr>
            <w:fldChar w:fldCharType="end"/>
          </w:r>
          <w:r>
            <w:rPr>
              <w:rtl w:val="0"/>
            </w:rPr>
            <w:tab/>
          </w:r>
          <w:r>
            <w:fldChar w:fldCharType="begin"/>
          </w:r>
          <w:r>
            <w:instrText xml:space="preserve"> PAGEREF _heading=h.42xcfldzewtk \h </w:instrText>
          </w:r>
          <w:r>
            <w:fldChar w:fldCharType="separate"/>
          </w:r>
          <w:r>
            <w:rPr>
              <w:rtl w:val="0"/>
            </w:rPr>
            <w:t>10</w:t>
          </w:r>
          <w:r>
            <w:fldChar w:fldCharType="end"/>
          </w:r>
        </w:p>
        <w:p w14:paraId="0000002F">
          <w:pPr>
            <w:pageBreakBefore w:val="0"/>
            <w:tabs>
              <w:tab w:val="right" w:pos="8985"/>
            </w:tabs>
            <w:spacing w:before="60" w:line="240" w:lineRule="auto"/>
            <w:ind w:left="360" w:firstLine="0"/>
          </w:pPr>
          <w:r>
            <w:fldChar w:fldCharType="begin"/>
          </w:r>
          <w:r>
            <w:instrText xml:space="preserve"> HYPERLINK \l "_heading=h.nwwml3kzvn1s" \h </w:instrText>
          </w:r>
          <w:r>
            <w:fldChar w:fldCharType="separate"/>
          </w:r>
          <w:r>
            <w:rPr>
              <w:rtl w:val="0"/>
            </w:rPr>
            <w:t>Description et justification de la population d’étude</w:t>
          </w:r>
          <w:r>
            <w:rPr>
              <w:rtl w:val="0"/>
            </w:rPr>
            <w:fldChar w:fldCharType="end"/>
          </w:r>
          <w:r>
            <w:rPr>
              <w:rtl w:val="0"/>
            </w:rPr>
            <w:tab/>
          </w:r>
          <w:r>
            <w:fldChar w:fldCharType="begin"/>
          </w:r>
          <w:r>
            <w:instrText xml:space="preserve"> PAGEREF _heading=h.nwwml3kzvn1s \h </w:instrText>
          </w:r>
          <w:r>
            <w:fldChar w:fldCharType="separate"/>
          </w:r>
          <w:r>
            <w:rPr>
              <w:rtl w:val="0"/>
            </w:rPr>
            <w:t>10</w:t>
          </w:r>
          <w:r>
            <w:fldChar w:fldCharType="end"/>
          </w:r>
        </w:p>
        <w:p w14:paraId="00000030">
          <w:pPr>
            <w:pageBreakBefore w:val="0"/>
            <w:tabs>
              <w:tab w:val="right" w:pos="8985"/>
            </w:tabs>
            <w:spacing w:before="60" w:line="240" w:lineRule="auto"/>
            <w:ind w:left="360" w:firstLine="0"/>
          </w:pPr>
          <w:r>
            <w:fldChar w:fldCharType="begin"/>
          </w:r>
          <w:r>
            <w:instrText xml:space="preserve"> HYPERLINK \l "_heading=h.oucs5ji4u46a" \h </w:instrText>
          </w:r>
          <w:r>
            <w:fldChar w:fldCharType="separate"/>
          </w:r>
          <w:r>
            <w:rPr>
              <w:rtl w:val="0"/>
            </w:rPr>
            <w:t>Taille de la population</w:t>
          </w:r>
          <w:r>
            <w:rPr>
              <w:rtl w:val="0"/>
            </w:rPr>
            <w:fldChar w:fldCharType="end"/>
          </w:r>
          <w:r>
            <w:rPr>
              <w:rtl w:val="0"/>
            </w:rPr>
            <w:tab/>
          </w:r>
          <w:r>
            <w:fldChar w:fldCharType="begin"/>
          </w:r>
          <w:r>
            <w:instrText xml:space="preserve"> PAGEREF _heading=h.oucs5ji4u46a \h </w:instrText>
          </w:r>
          <w:r>
            <w:fldChar w:fldCharType="separate"/>
          </w:r>
          <w:r>
            <w:rPr>
              <w:rtl w:val="0"/>
            </w:rPr>
            <w:t>12</w:t>
          </w:r>
          <w:r>
            <w:fldChar w:fldCharType="end"/>
          </w:r>
        </w:p>
        <w:p w14:paraId="00000031">
          <w:pPr>
            <w:pageBreakBefore w:val="0"/>
            <w:tabs>
              <w:tab w:val="right" w:pos="8985"/>
            </w:tabs>
            <w:spacing w:before="60" w:line="240" w:lineRule="auto"/>
            <w:ind w:left="360" w:firstLine="0"/>
          </w:pPr>
          <w:r>
            <w:fldChar w:fldCharType="begin"/>
          </w:r>
          <w:r>
            <w:instrText xml:space="preserve"> HYPERLINK \l "_heading=h.ubehqw53weui" \h </w:instrText>
          </w:r>
          <w:r>
            <w:fldChar w:fldCharType="separate"/>
          </w:r>
          <w:r>
            <w:rPr>
              <w:rtl w:val="0"/>
            </w:rPr>
            <w:t>Sources de données</w:t>
          </w:r>
          <w:r>
            <w:rPr>
              <w:rtl w:val="0"/>
            </w:rPr>
            <w:fldChar w:fldCharType="end"/>
          </w:r>
          <w:r>
            <w:rPr>
              <w:rtl w:val="0"/>
            </w:rPr>
            <w:tab/>
          </w:r>
          <w:r>
            <w:fldChar w:fldCharType="begin"/>
          </w:r>
          <w:r>
            <w:instrText xml:space="preserve"> PAGEREF _heading=h.ubehqw53weui \h </w:instrText>
          </w:r>
          <w:r>
            <w:fldChar w:fldCharType="separate"/>
          </w:r>
          <w:r>
            <w:rPr>
              <w:rtl w:val="0"/>
            </w:rPr>
            <w:t>12</w:t>
          </w:r>
          <w:r>
            <w:fldChar w:fldCharType="end"/>
          </w:r>
        </w:p>
        <w:p w14:paraId="00000032">
          <w:pPr>
            <w:pageBreakBefore w:val="0"/>
            <w:tabs>
              <w:tab w:val="right" w:pos="8985"/>
            </w:tabs>
            <w:spacing w:before="60" w:line="240" w:lineRule="auto"/>
            <w:ind w:left="360" w:firstLine="0"/>
          </w:pPr>
          <w:r>
            <w:fldChar w:fldCharType="begin"/>
          </w:r>
          <w:r>
            <w:instrText xml:space="preserve"> HYPERLINK \l "_heading=h.al8a34qnqraf" \h </w:instrText>
          </w:r>
          <w:r>
            <w:fldChar w:fldCharType="separate"/>
          </w:r>
          <w:r>
            <w:rPr>
              <w:rtl w:val="0"/>
            </w:rPr>
            <w:t>Variables</w:t>
          </w:r>
          <w:r>
            <w:rPr>
              <w:rtl w:val="0"/>
            </w:rPr>
            <w:fldChar w:fldCharType="end"/>
          </w:r>
          <w:r>
            <w:rPr>
              <w:rtl w:val="0"/>
            </w:rPr>
            <w:tab/>
          </w:r>
          <w:r>
            <w:fldChar w:fldCharType="begin"/>
          </w:r>
          <w:r>
            <w:instrText xml:space="preserve"> PAGEREF _heading=h.al8a34qnqraf \h </w:instrText>
          </w:r>
          <w:r>
            <w:fldChar w:fldCharType="separate"/>
          </w:r>
          <w:r>
            <w:rPr>
              <w:rtl w:val="0"/>
            </w:rPr>
            <w:t>1</w:t>
          </w:r>
          <w:r>
            <w:fldChar w:fldCharType="end"/>
          </w:r>
          <w:r>
            <w:rPr>
              <w:rtl w:val="0"/>
            </w:rPr>
            <w:t>3</w:t>
          </w:r>
        </w:p>
        <w:p w14:paraId="00000033">
          <w:pPr>
            <w:pageBreakBefore w:val="0"/>
            <w:tabs>
              <w:tab w:val="right" w:pos="8985"/>
            </w:tabs>
            <w:spacing w:before="60" w:line="240" w:lineRule="auto"/>
            <w:ind w:left="360" w:firstLine="0"/>
          </w:pPr>
          <w:r>
            <w:fldChar w:fldCharType="begin"/>
          </w:r>
          <w:r>
            <w:instrText xml:space="preserve"> HYPERLINK \l "_heading=h.ebkzk0rywe7m" \h </w:instrText>
          </w:r>
          <w:r>
            <w:fldChar w:fldCharType="separate"/>
          </w:r>
          <w:r>
            <w:rPr>
              <w:rtl w:val="0"/>
            </w:rPr>
            <w:t>Préparation de données</w:t>
          </w:r>
          <w:r>
            <w:rPr>
              <w:rtl w:val="0"/>
            </w:rPr>
            <w:fldChar w:fldCharType="end"/>
          </w:r>
          <w:r>
            <w:rPr>
              <w:rtl w:val="0"/>
            </w:rPr>
            <w:tab/>
          </w:r>
          <w:r>
            <w:fldChar w:fldCharType="begin"/>
          </w:r>
          <w:r>
            <w:instrText xml:space="preserve"> PAGEREF _heading=h.ebkzk0rywe7m \h </w:instrText>
          </w:r>
          <w:r>
            <w:fldChar w:fldCharType="separate"/>
          </w:r>
          <w:r>
            <w:rPr>
              <w:rtl w:val="0"/>
            </w:rPr>
            <w:t>1</w:t>
          </w:r>
          <w:r>
            <w:fldChar w:fldCharType="end"/>
          </w:r>
          <w:r>
            <w:rPr>
              <w:rtl w:val="0"/>
            </w:rPr>
            <w:t>3</w:t>
          </w:r>
        </w:p>
        <w:p w14:paraId="00000034">
          <w:pPr>
            <w:pageBreakBefore w:val="0"/>
            <w:tabs>
              <w:tab w:val="right" w:pos="8985"/>
            </w:tabs>
            <w:spacing w:before="60" w:line="240" w:lineRule="auto"/>
            <w:ind w:left="360" w:firstLine="0"/>
          </w:pPr>
          <w:r>
            <w:fldChar w:fldCharType="begin"/>
          </w:r>
          <w:r>
            <w:instrText xml:space="preserve"> HYPERLINK \l "_heading=h.3i6jdop8v0gj" \h </w:instrText>
          </w:r>
          <w:r>
            <w:fldChar w:fldCharType="separate"/>
          </w:r>
          <w:r>
            <w:rPr>
              <w:rtl w:val="0"/>
            </w:rPr>
            <w:t>Méthodes, traitements et analyses des données</w:t>
          </w:r>
          <w:r>
            <w:rPr>
              <w:rtl w:val="0"/>
            </w:rPr>
            <w:fldChar w:fldCharType="end"/>
          </w:r>
          <w:r>
            <w:rPr>
              <w:rtl w:val="0"/>
            </w:rPr>
            <w:tab/>
          </w:r>
          <w:r>
            <w:fldChar w:fldCharType="begin"/>
          </w:r>
          <w:r>
            <w:instrText xml:space="preserve"> PAGEREF _heading=h.3i6jdop8v0gj \h </w:instrText>
          </w:r>
          <w:r>
            <w:fldChar w:fldCharType="separate"/>
          </w:r>
          <w:r>
            <w:rPr>
              <w:rtl w:val="0"/>
            </w:rPr>
            <w:t>14</w:t>
          </w:r>
          <w:r>
            <w:fldChar w:fldCharType="end"/>
          </w:r>
        </w:p>
        <w:p w14:paraId="00000035">
          <w:pPr>
            <w:pageBreakBefore w:val="0"/>
            <w:tabs>
              <w:tab w:val="right" w:pos="8985"/>
            </w:tabs>
            <w:spacing w:before="60" w:line="240" w:lineRule="auto"/>
            <w:ind w:left="360" w:firstLine="0"/>
          </w:pPr>
          <w:r>
            <w:fldChar w:fldCharType="begin"/>
          </w:r>
          <w:r>
            <w:instrText xml:space="preserve"> HYPERLINK \l "_heading=h.vxmhh5ujv63" \h </w:instrText>
          </w:r>
          <w:r>
            <w:fldChar w:fldCharType="separate"/>
          </w:r>
          <w:r>
            <w:rPr>
              <w:rtl w:val="0"/>
            </w:rPr>
            <w:t>Limites de l’étude</w:t>
          </w:r>
          <w:r>
            <w:rPr>
              <w:rtl w:val="0"/>
            </w:rPr>
            <w:fldChar w:fldCharType="end"/>
          </w:r>
          <w:r>
            <w:rPr>
              <w:rtl w:val="0"/>
            </w:rPr>
            <w:tab/>
          </w:r>
          <w:r>
            <w:fldChar w:fldCharType="begin"/>
          </w:r>
          <w:r>
            <w:instrText xml:space="preserve"> PAGEREF _heading=h.vxmhh5ujv63 \h </w:instrText>
          </w:r>
          <w:r>
            <w:fldChar w:fldCharType="separate"/>
          </w:r>
          <w:r>
            <w:rPr>
              <w:rtl w:val="0"/>
            </w:rPr>
            <w:t>1</w:t>
          </w:r>
          <w:r>
            <w:fldChar w:fldCharType="end"/>
          </w:r>
          <w:r>
            <w:rPr>
              <w:rtl w:val="0"/>
            </w:rPr>
            <w:t>4</w:t>
          </w:r>
        </w:p>
        <w:p w14:paraId="00000036">
          <w:pPr>
            <w:pageBreakBefore w:val="0"/>
            <w:tabs>
              <w:tab w:val="right" w:pos="8985"/>
            </w:tabs>
            <w:spacing w:before="60" w:line="240" w:lineRule="auto"/>
            <w:ind w:left="360" w:firstLine="0"/>
          </w:pPr>
          <w:r>
            <w:fldChar w:fldCharType="begin"/>
          </w:r>
          <w:r>
            <w:instrText xml:space="preserve"> HYPERLINK \l "_heading=h.310tmdqe3ndv" \h </w:instrText>
          </w:r>
          <w:r>
            <w:fldChar w:fldCharType="separate"/>
          </w:r>
          <w:r>
            <w:rPr>
              <w:rtl w:val="0"/>
            </w:rPr>
            <w:t>Calendrier prévisionnel et faisabilité du projet</w:t>
          </w:r>
          <w:r>
            <w:rPr>
              <w:rtl w:val="0"/>
            </w:rPr>
            <w:fldChar w:fldCharType="end"/>
          </w:r>
          <w:r>
            <w:rPr>
              <w:rtl w:val="0"/>
            </w:rPr>
            <w:tab/>
          </w:r>
          <w:r>
            <w:fldChar w:fldCharType="begin"/>
          </w:r>
          <w:r>
            <w:instrText xml:space="preserve"> PAGEREF _heading=h.310tmdqe3ndv \h </w:instrText>
          </w:r>
          <w:r>
            <w:fldChar w:fldCharType="separate"/>
          </w:r>
          <w:r>
            <w:rPr>
              <w:rtl w:val="0"/>
            </w:rPr>
            <w:t>15</w:t>
          </w:r>
          <w:r>
            <w:fldChar w:fldCharType="end"/>
          </w:r>
        </w:p>
        <w:p w14:paraId="00000037">
          <w:pPr>
            <w:pageBreakBefore w:val="0"/>
            <w:tabs>
              <w:tab w:val="right" w:pos="8985"/>
            </w:tabs>
            <w:spacing w:before="200" w:after="80" w:line="240" w:lineRule="auto"/>
            <w:ind w:left="0" w:firstLine="0"/>
            <w:rPr>
              <w:color w:val="007FA1"/>
            </w:rPr>
          </w:pPr>
          <w:r>
            <w:fldChar w:fldCharType="begin"/>
          </w:r>
          <w:r>
            <w:instrText xml:space="preserve"> HYPERLINK \l "_heading=h.c83bjdw1yuhg" \h </w:instrText>
          </w:r>
          <w:r>
            <w:fldChar w:fldCharType="separate"/>
          </w:r>
          <w:r>
            <w:rPr>
              <w:b/>
              <w:color w:val="007FA1"/>
              <w:rtl w:val="0"/>
            </w:rPr>
            <w:t>ANNEXES</w:t>
          </w:r>
          <w:r>
            <w:rPr>
              <w:b/>
              <w:color w:val="007FA1"/>
              <w:rtl w:val="0"/>
            </w:rPr>
            <w:fldChar w:fldCharType="end"/>
          </w:r>
          <w:r>
            <w:rPr>
              <w:b/>
              <w:color w:val="007FA1"/>
              <w:rtl w:val="0"/>
            </w:rPr>
            <w:tab/>
          </w:r>
          <w:r>
            <w:fldChar w:fldCharType="begin"/>
          </w:r>
          <w:r>
            <w:instrText xml:space="preserve"> PAGEREF _heading=h.c83bjdw1yuhg \h </w:instrText>
          </w:r>
          <w:r>
            <w:fldChar w:fldCharType="separate"/>
          </w:r>
          <w:r>
            <w:rPr>
              <w:b/>
              <w:color w:val="007FA1"/>
              <w:rtl w:val="0"/>
            </w:rPr>
            <w:t>26</w:t>
          </w:r>
          <w:r>
            <w:fldChar w:fldCharType="end"/>
          </w:r>
          <w:r>
            <w:fldChar w:fldCharType="end"/>
          </w:r>
        </w:p>
      </w:sdtContent>
    </w:sdt>
    <w:p w14:paraId="00000038">
      <w:pPr>
        <w:pageBreakBefore w:val="0"/>
        <w:tabs>
          <w:tab w:val="left" w:pos="1200"/>
          <w:tab w:val="left" w:pos="8780"/>
        </w:tabs>
        <w:spacing w:before="60" w:after="60" w:line="240" w:lineRule="auto"/>
        <w:ind w:left="0" w:right="-20" w:firstLine="0"/>
        <w:sectPr>
          <w:pgSz w:w="11920" w:h="16860"/>
          <w:pgMar w:top="1380" w:right="1620" w:bottom="1900" w:left="1300" w:header="0" w:footer="1707" w:gutter="0"/>
          <w:cols w:space="720" w:num="1"/>
        </w:sectPr>
      </w:pPr>
    </w:p>
    <w:p w14:paraId="00000039">
      <w:pPr>
        <w:pStyle w:val="2"/>
        <w:pageBreakBefore w:val="0"/>
        <w:numPr>
          <w:ilvl w:val="0"/>
          <w:numId w:val="2"/>
        </w:numPr>
        <w:ind w:left="844" w:hanging="707"/>
        <w:rPr>
          <w:sz w:val="33"/>
          <w:szCs w:val="33"/>
        </w:rPr>
      </w:pPr>
      <w:bookmarkStart w:id="0" w:name="_heading=h.30j0zll" w:colFirst="0" w:colLast="0"/>
      <w:bookmarkEnd w:id="0"/>
      <w:r>
        <w:rPr>
          <w:sz w:val="33"/>
          <w:szCs w:val="33"/>
          <w:rtl w:val="0"/>
        </w:rPr>
        <w:t xml:space="preserve">PRÉSENTATION DE L’ÉQUIPE PROJET </w:t>
      </w:r>
    </w:p>
    <w:p w14:paraId="0000003A">
      <w:pPr>
        <w:pageBreakBefore w:val="0"/>
        <w:widowControl/>
        <w:spacing w:before="60" w:after="60" w:line="240" w:lineRule="auto"/>
        <w:jc w:val="both"/>
        <w:rPr>
          <w:sz w:val="20"/>
          <w:szCs w:val="20"/>
        </w:rPr>
      </w:pPr>
    </w:p>
    <w:tbl>
      <w:tblPr>
        <w:tblStyle w:val="23"/>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115EF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3B">
            <w:pPr>
              <w:widowControl/>
              <w:spacing w:before="60" w:after="60" w:line="240" w:lineRule="auto"/>
              <w:jc w:val="center"/>
              <w:rPr>
                <w:b/>
                <w:i/>
                <w:color w:val="007FA1"/>
                <w:sz w:val="20"/>
                <w:szCs w:val="20"/>
              </w:rPr>
            </w:pPr>
            <w:r>
              <w:rPr>
                <w:b/>
                <w:i/>
                <w:color w:val="000000"/>
                <w:sz w:val="20"/>
                <w:szCs w:val="20"/>
              </w:rPr>
              <w:drawing>
                <wp:inline distT="114300" distB="114300" distL="114300" distR="114300">
                  <wp:extent cx="313690" cy="313690"/>
                  <wp:effectExtent l="0" t="0" r="0" b="0"/>
                  <wp:docPr id="867" name="image3.png"/>
                  <wp:cNvGraphicFramePr/>
                  <a:graphic xmlns:a="http://schemas.openxmlformats.org/drawingml/2006/main">
                    <a:graphicData uri="http://schemas.openxmlformats.org/drawingml/2006/picture">
                      <pic:pic xmlns:pic="http://schemas.openxmlformats.org/drawingml/2006/picture">
                        <pic:nvPicPr>
                          <pic:cNvPr id="867"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sz w:val="20"/>
                <w:szCs w:val="20"/>
                <w:rtl w:val="0"/>
              </w:rPr>
              <w:t>Aide au remplissage</w:t>
            </w:r>
          </w:p>
          <w:p w14:paraId="0000003C">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aide au remplissage est à effacer avant envoi du projet</w:t>
            </w:r>
            <w:r>
              <w:rPr>
                <w:i/>
                <w:color w:val="000000"/>
                <w:sz w:val="18"/>
                <w:szCs w:val="18"/>
                <w:rtl w:val="0"/>
              </w:rPr>
              <w:t>)</w:t>
            </w:r>
          </w:p>
        </w:tc>
      </w:tr>
    </w:tbl>
    <w:p w14:paraId="0000003D">
      <w:pPr>
        <w:pageBreakBefore w:val="0"/>
        <w:spacing w:before="60" w:after="60" w:line="240" w:lineRule="auto"/>
        <w:ind w:left="0" w:right="-20" w:firstLine="0"/>
        <w:rPr>
          <w:sz w:val="20"/>
          <w:szCs w:val="20"/>
        </w:rPr>
      </w:pPr>
      <w:r>
        <w:rPr>
          <w:sz w:val="20"/>
          <w:szCs w:val="20"/>
          <w:rtl w:val="0"/>
        </w:rPr>
        <w:t>Désigner les structures Responsable(s) de traitement et du/des responsable(s) de mise en œuvre du projet :</w:t>
      </w:r>
    </w:p>
    <w:p w14:paraId="0000003E">
      <w:pPr>
        <w:pageBreakBefore w:val="0"/>
        <w:numPr>
          <w:ilvl w:val="0"/>
          <w:numId w:val="3"/>
        </w:numPr>
        <w:tabs>
          <w:tab w:val="left" w:pos="460"/>
        </w:tabs>
        <w:spacing w:before="60" w:after="0" w:line="240" w:lineRule="auto"/>
        <w:ind w:left="425" w:right="-20" w:hanging="360"/>
        <w:rPr>
          <w:sz w:val="20"/>
          <w:szCs w:val="20"/>
          <w:u w:val="none"/>
        </w:rPr>
      </w:pPr>
      <w:r>
        <w:rPr>
          <w:sz w:val="20"/>
          <w:szCs w:val="20"/>
          <w:rtl w:val="0"/>
        </w:rPr>
        <w:t>Le / les responsable(s) de traitement sont : si besoin, vous référez à la définition ci-après.</w:t>
      </w:r>
    </w:p>
    <w:p w14:paraId="0000003F">
      <w:pPr>
        <w:pageBreakBefore w:val="0"/>
        <w:numPr>
          <w:ilvl w:val="0"/>
          <w:numId w:val="3"/>
        </w:numPr>
        <w:tabs>
          <w:tab w:val="left" w:pos="460"/>
        </w:tabs>
        <w:spacing w:before="0" w:after="60" w:line="240" w:lineRule="auto"/>
        <w:ind w:left="425" w:right="-20" w:hanging="360"/>
        <w:rPr>
          <w:sz w:val="20"/>
          <w:szCs w:val="20"/>
          <w:u w:val="none"/>
        </w:rPr>
      </w:pPr>
      <w:r>
        <w:rPr>
          <w:sz w:val="20"/>
          <w:szCs w:val="20"/>
          <w:rtl w:val="0"/>
        </w:rPr>
        <w:t xml:space="preserve">Le / les responsable(s) de la mise en œuvre sont : si besoin, vous référez à la définition ci-après. </w:t>
      </w:r>
    </w:p>
    <w:p w14:paraId="00000040">
      <w:pPr>
        <w:pageBreakBefore w:val="0"/>
        <w:tabs>
          <w:tab w:val="left" w:pos="460"/>
        </w:tabs>
        <w:spacing w:before="0" w:after="60" w:line="240" w:lineRule="auto"/>
        <w:ind w:left="0" w:right="-20" w:firstLine="0"/>
        <w:rPr>
          <w:sz w:val="20"/>
          <w:szCs w:val="20"/>
          <w:u w:val="none"/>
        </w:rPr>
      </w:pPr>
      <w:r>
        <w:rPr>
          <w:sz w:val="20"/>
          <w:szCs w:val="20"/>
          <w:rtl w:val="0"/>
        </w:rPr>
        <w:t>Présentez-les.</w:t>
      </w:r>
    </w:p>
    <w:p w14:paraId="00000041">
      <w:pPr>
        <w:pageBreakBefore w:val="0"/>
        <w:spacing w:before="60" w:after="60" w:line="240" w:lineRule="auto"/>
        <w:ind w:left="0" w:right="-20" w:firstLine="0"/>
        <w:rPr>
          <w:sz w:val="20"/>
          <w:szCs w:val="20"/>
        </w:rPr>
      </w:pPr>
      <w:r>
        <w:rPr>
          <w:sz w:val="20"/>
          <w:szCs w:val="20"/>
          <w:rtl w:val="0"/>
        </w:rPr>
        <w:t>Indiquer le nom de l’organisme du financeur.</w:t>
      </w:r>
    </w:p>
    <w:p w14:paraId="00000042">
      <w:pPr>
        <w:pageBreakBefore w:val="0"/>
        <w:spacing w:before="60" w:after="60" w:line="240" w:lineRule="auto"/>
        <w:ind w:left="0" w:right="57" w:firstLine="0"/>
        <w:jc w:val="both"/>
        <w:rPr>
          <w:sz w:val="20"/>
          <w:szCs w:val="20"/>
        </w:rPr>
      </w:pPr>
      <w:r>
        <w:rPr>
          <w:sz w:val="20"/>
          <w:szCs w:val="20"/>
          <w:rtl w:val="0"/>
        </w:rPr>
        <w:t>Désigner les représentants de ces structures et lister les membres de l’équipe projet, leur fonction, et leur rôle au sein du projet.</w:t>
      </w:r>
    </w:p>
    <w:p w14:paraId="00000043">
      <w:pPr>
        <w:pageBreakBefore w:val="0"/>
        <w:spacing w:before="60" w:after="60" w:line="240" w:lineRule="auto"/>
        <w:ind w:left="0" w:right="47" w:firstLine="0"/>
        <w:jc w:val="both"/>
        <w:rPr>
          <w:sz w:val="20"/>
          <w:szCs w:val="20"/>
        </w:rPr>
      </w:pPr>
      <w:r>
        <w:rPr>
          <w:sz w:val="20"/>
          <w:szCs w:val="20"/>
          <w:rtl w:val="0"/>
        </w:rPr>
        <w:t>Désigner le Délégué à la Protection des Données. Nous vous conseillons de préciser son nom, son adresse postale, téléphone, mail, site web.</w:t>
      </w:r>
    </w:p>
    <w:p w14:paraId="00000044">
      <w:pPr>
        <w:pageBreakBefore w:val="0"/>
        <w:spacing w:before="60" w:after="60" w:line="240" w:lineRule="auto"/>
        <w:ind w:left="0" w:right="49" w:firstLine="0"/>
        <w:jc w:val="both"/>
        <w:rPr>
          <w:sz w:val="20"/>
          <w:szCs w:val="20"/>
        </w:rPr>
      </w:pPr>
      <w:r>
        <w:rPr>
          <w:sz w:val="20"/>
          <w:szCs w:val="20"/>
          <w:rtl w:val="0"/>
        </w:rPr>
        <w:t>Si dans votre étude un comité scientifique est mis en place, préciser son rôle, mentionner ses membres et leurs affiliations.</w:t>
      </w:r>
    </w:p>
    <w:p w14:paraId="00000045">
      <w:pPr>
        <w:pageBreakBefore w:val="0"/>
        <w:spacing w:before="60" w:after="60" w:line="240" w:lineRule="auto"/>
        <w:ind w:left="0" w:right="49" w:firstLine="0"/>
        <w:rPr>
          <w:sz w:val="20"/>
          <w:szCs w:val="20"/>
        </w:rPr>
      </w:pPr>
    </w:p>
    <w:tbl>
      <w:tblPr>
        <w:tblStyle w:val="24"/>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73E0DC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FFFE8"/>
            <w:tcMar>
              <w:top w:w="100" w:type="dxa"/>
              <w:left w:w="100" w:type="dxa"/>
              <w:bottom w:w="100" w:type="dxa"/>
              <w:right w:w="100" w:type="dxa"/>
            </w:tcMar>
            <w:vAlign w:val="center"/>
          </w:tcPr>
          <w:p w14:paraId="00000046">
            <w:pPr>
              <w:widowControl/>
              <w:spacing w:before="60" w:after="60" w:line="240" w:lineRule="auto"/>
              <w:jc w:val="center"/>
              <w:rPr>
                <w:b/>
                <w:i/>
                <w:color w:val="6AA84F"/>
                <w:sz w:val="20"/>
                <w:szCs w:val="20"/>
              </w:rPr>
            </w:pPr>
            <w:r>
              <w:rPr>
                <w:b/>
                <w:i/>
                <w:color w:val="000000"/>
                <w:sz w:val="20"/>
                <w:szCs w:val="20"/>
              </w:rPr>
              <w:drawing>
                <wp:inline distT="114300" distB="114300" distL="114300" distR="114300">
                  <wp:extent cx="300990" cy="300990"/>
                  <wp:effectExtent l="0" t="0" r="0" b="0"/>
                  <wp:docPr id="870" name="image5.png"/>
                  <wp:cNvGraphicFramePr/>
                  <a:graphic xmlns:a="http://schemas.openxmlformats.org/drawingml/2006/main">
                    <a:graphicData uri="http://schemas.openxmlformats.org/drawingml/2006/picture">
                      <pic:pic xmlns:pic="http://schemas.openxmlformats.org/drawingml/2006/picture">
                        <pic:nvPicPr>
                          <pic:cNvPr id="870" name="image5.png"/>
                          <pic:cNvPicPr preferRelativeResize="0"/>
                        </pic:nvPicPr>
                        <pic:blipFill>
                          <a:blip r:embed="rId10"/>
                          <a:srcRect/>
                          <a:stretch>
                            <a:fillRect/>
                          </a:stretch>
                        </pic:blipFill>
                        <pic:spPr>
                          <a:xfrm>
                            <a:off x="0" y="0"/>
                            <a:ext cx="301275" cy="301275"/>
                          </a:xfrm>
                          <a:prstGeom prst="rect">
                            <a:avLst/>
                          </a:prstGeom>
                        </pic:spPr>
                      </pic:pic>
                    </a:graphicData>
                  </a:graphic>
                </wp:inline>
              </w:drawing>
            </w:r>
            <w:r>
              <w:rPr>
                <w:b/>
                <w:i/>
                <w:color w:val="6AA84F"/>
                <w:sz w:val="20"/>
                <w:szCs w:val="20"/>
                <w:rtl w:val="0"/>
              </w:rPr>
              <w:t>Définition</w:t>
            </w:r>
          </w:p>
          <w:p w14:paraId="00000047">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partie est à effacer avant envoi du projet</w:t>
            </w:r>
            <w:r>
              <w:rPr>
                <w:i/>
                <w:color w:val="000000"/>
                <w:sz w:val="18"/>
                <w:szCs w:val="18"/>
                <w:rtl w:val="0"/>
              </w:rPr>
              <w:t>)</w:t>
            </w:r>
          </w:p>
        </w:tc>
      </w:tr>
    </w:tbl>
    <w:p w14:paraId="00000048">
      <w:pPr>
        <w:pageBreakBefore w:val="0"/>
        <w:spacing w:before="60" w:after="60" w:line="240" w:lineRule="auto"/>
        <w:ind w:left="0" w:right="54" w:firstLine="0"/>
        <w:jc w:val="both"/>
        <w:rPr>
          <w:sz w:val="20"/>
          <w:szCs w:val="20"/>
        </w:rPr>
      </w:pPr>
      <w:r>
        <w:rPr>
          <w:b/>
          <w:sz w:val="20"/>
          <w:szCs w:val="20"/>
          <w:rtl w:val="0"/>
        </w:rPr>
        <w:t xml:space="preserve">Le responsable d’un traitement </w:t>
      </w:r>
      <w:r>
        <w:rPr>
          <w:sz w:val="20"/>
          <w:szCs w:val="20"/>
          <w:rtl w:val="0"/>
        </w:rPr>
        <w:t>de données à caractère personnel est la personne, l’autorité publique, le service ou l’organisme qui détermine les finalités, les objectifs et les moyens de l’étude. Il endosse la responsabilité juridique du traitement et le récépissé de déclaration de conformité à la MR-004 est établi à son attention. Voici une liste d’indices permettant d’identifier le responsable de traitement :</w:t>
      </w:r>
    </w:p>
    <w:p w14:paraId="00000049">
      <w:pPr>
        <w:pageBreakBefore w:val="0"/>
        <w:numPr>
          <w:ilvl w:val="0"/>
          <w:numId w:val="4"/>
        </w:numPr>
        <w:spacing w:before="60" w:after="60" w:line="240" w:lineRule="auto"/>
        <w:ind w:left="425" w:right="54" w:hanging="360"/>
        <w:jc w:val="both"/>
        <w:rPr>
          <w:sz w:val="20"/>
          <w:szCs w:val="20"/>
        </w:rPr>
      </w:pPr>
      <w:r>
        <w:rPr>
          <w:sz w:val="20"/>
          <w:szCs w:val="20"/>
          <w:rtl w:val="0"/>
        </w:rPr>
        <w:t>Il est à l'initiative du traitement ;</w:t>
      </w:r>
    </w:p>
    <w:p w14:paraId="0000004A">
      <w:pPr>
        <w:pageBreakBefore w:val="0"/>
        <w:numPr>
          <w:ilvl w:val="0"/>
          <w:numId w:val="4"/>
        </w:numPr>
        <w:spacing w:before="60" w:after="60" w:line="240" w:lineRule="auto"/>
        <w:ind w:left="425" w:right="54" w:hanging="360"/>
        <w:jc w:val="both"/>
        <w:rPr>
          <w:sz w:val="20"/>
          <w:szCs w:val="20"/>
        </w:rPr>
      </w:pPr>
      <w:r>
        <w:rPr>
          <w:sz w:val="20"/>
          <w:szCs w:val="20"/>
          <w:rtl w:val="0"/>
        </w:rPr>
        <w:t>Il décide de l'objectif et des résultats du traitement ;</w:t>
      </w:r>
    </w:p>
    <w:p w14:paraId="0000004B">
      <w:pPr>
        <w:pageBreakBefore w:val="0"/>
        <w:numPr>
          <w:ilvl w:val="0"/>
          <w:numId w:val="4"/>
        </w:numPr>
        <w:spacing w:before="60" w:after="60" w:line="240" w:lineRule="auto"/>
        <w:ind w:left="425" w:right="54" w:hanging="360"/>
        <w:jc w:val="both"/>
        <w:rPr>
          <w:sz w:val="20"/>
          <w:szCs w:val="20"/>
        </w:rPr>
      </w:pPr>
      <w:r>
        <w:rPr>
          <w:sz w:val="20"/>
          <w:szCs w:val="20"/>
          <w:rtl w:val="0"/>
        </w:rPr>
        <w:t>Il décide quelles données vont être collectées ;</w:t>
      </w:r>
    </w:p>
    <w:p w14:paraId="0000004C">
      <w:pPr>
        <w:pageBreakBefore w:val="0"/>
        <w:numPr>
          <w:ilvl w:val="0"/>
          <w:numId w:val="4"/>
        </w:numPr>
        <w:spacing w:before="60" w:after="60" w:line="240" w:lineRule="auto"/>
        <w:ind w:left="425" w:right="54" w:hanging="360"/>
        <w:jc w:val="both"/>
        <w:rPr>
          <w:sz w:val="20"/>
          <w:szCs w:val="20"/>
        </w:rPr>
      </w:pPr>
      <w:r>
        <w:rPr>
          <w:sz w:val="20"/>
          <w:szCs w:val="20"/>
          <w:rtl w:val="0"/>
        </w:rPr>
        <w:t>Il décide quelle population va être concernée par le traitement ;</w:t>
      </w:r>
    </w:p>
    <w:p w14:paraId="0000004D">
      <w:pPr>
        <w:pageBreakBefore w:val="0"/>
        <w:numPr>
          <w:ilvl w:val="0"/>
          <w:numId w:val="4"/>
        </w:numPr>
        <w:spacing w:before="60" w:after="60" w:line="240" w:lineRule="auto"/>
        <w:ind w:left="425" w:right="54" w:hanging="360"/>
        <w:jc w:val="both"/>
        <w:rPr>
          <w:sz w:val="20"/>
          <w:szCs w:val="20"/>
        </w:rPr>
      </w:pPr>
      <w:r>
        <w:rPr>
          <w:sz w:val="20"/>
          <w:szCs w:val="20"/>
          <w:rtl w:val="0"/>
        </w:rPr>
        <w:t>Il a une totale autonomie dans la détermination des moyens et finalités du traitement ;</w:t>
      </w:r>
    </w:p>
    <w:p w14:paraId="0000004E">
      <w:pPr>
        <w:pageBreakBefore w:val="0"/>
        <w:numPr>
          <w:ilvl w:val="0"/>
          <w:numId w:val="4"/>
        </w:numPr>
        <w:spacing w:before="60" w:after="60" w:line="240" w:lineRule="auto"/>
        <w:ind w:left="425" w:right="54" w:hanging="360"/>
        <w:jc w:val="both"/>
        <w:rPr>
          <w:sz w:val="20"/>
          <w:szCs w:val="20"/>
        </w:rPr>
      </w:pPr>
      <w:r>
        <w:rPr>
          <w:sz w:val="20"/>
          <w:szCs w:val="20"/>
          <w:rtl w:val="0"/>
        </w:rPr>
        <w:t>Il choisit les sous-traitants pour traiter les données pour son propre compte ;</w:t>
      </w:r>
    </w:p>
    <w:p w14:paraId="0000004F">
      <w:pPr>
        <w:pageBreakBefore w:val="0"/>
        <w:numPr>
          <w:ilvl w:val="0"/>
          <w:numId w:val="4"/>
        </w:numPr>
        <w:spacing w:before="60" w:after="60" w:line="240" w:lineRule="auto"/>
        <w:ind w:left="425" w:right="54" w:hanging="360"/>
        <w:jc w:val="both"/>
        <w:rPr>
          <w:sz w:val="20"/>
          <w:szCs w:val="20"/>
        </w:rPr>
      </w:pPr>
      <w:r>
        <w:rPr>
          <w:sz w:val="20"/>
          <w:szCs w:val="20"/>
          <w:rtl w:val="0"/>
        </w:rPr>
        <w:t>Le responsable de traitement doit être représenté par son représentant légal.</w:t>
      </w:r>
    </w:p>
    <w:p w14:paraId="00000050">
      <w:pPr>
        <w:pageBreakBefore w:val="0"/>
        <w:spacing w:before="60" w:after="60" w:line="240" w:lineRule="auto"/>
        <w:ind w:left="0" w:right="58" w:firstLine="0"/>
        <w:jc w:val="both"/>
        <w:rPr>
          <w:sz w:val="20"/>
          <w:szCs w:val="20"/>
        </w:rPr>
      </w:pPr>
      <w:r>
        <w:rPr>
          <w:b/>
          <w:sz w:val="20"/>
          <w:szCs w:val="20"/>
          <w:rtl w:val="0"/>
        </w:rPr>
        <w:t xml:space="preserve">Le responsable de mise en œuvre </w:t>
      </w:r>
      <w:r>
        <w:rPr>
          <w:sz w:val="20"/>
          <w:szCs w:val="20"/>
          <w:rtl w:val="0"/>
        </w:rPr>
        <w:t>est en charge de réaliser l’étude ou une partie de l’étude ; s’il n’est pas identique au responsable de traitement, il est son sous-traitant.</w:t>
      </w:r>
    </w:p>
    <w:p w14:paraId="00000051">
      <w:pPr>
        <w:pageBreakBefore w:val="0"/>
        <w:spacing w:before="60" w:after="60" w:line="240" w:lineRule="auto"/>
        <w:ind w:left="0" w:right="49" w:firstLine="0"/>
        <w:jc w:val="both"/>
        <w:rPr>
          <w:sz w:val="20"/>
          <w:szCs w:val="20"/>
        </w:rPr>
      </w:pPr>
      <w:r>
        <w:rPr>
          <w:b/>
          <w:sz w:val="20"/>
          <w:szCs w:val="20"/>
          <w:rtl w:val="0"/>
        </w:rPr>
        <w:t xml:space="preserve">Le financeur </w:t>
      </w:r>
      <w:r>
        <w:rPr>
          <w:sz w:val="20"/>
          <w:szCs w:val="20"/>
          <w:rtl w:val="0"/>
        </w:rPr>
        <w:t>est l’organisme qui fournit tout ou partie des capitaux nécessaires à la réalisation de l’étude, recherche ou évaluation. S’il est identique au responsable de traitement, ce champ n’est pas à remplir.</w:t>
      </w:r>
    </w:p>
    <w:p w14:paraId="00000052">
      <w:pPr>
        <w:pageBreakBefore w:val="0"/>
        <w:spacing w:before="60" w:after="60" w:line="240" w:lineRule="auto"/>
        <w:ind w:left="0" w:right="49" w:firstLine="0"/>
        <w:jc w:val="both"/>
        <w:rPr>
          <w:sz w:val="20"/>
          <w:szCs w:val="20"/>
        </w:rPr>
      </w:pPr>
      <w:r>
        <w:rPr>
          <w:b/>
          <w:sz w:val="20"/>
          <w:szCs w:val="20"/>
          <w:rtl w:val="0"/>
        </w:rPr>
        <w:t xml:space="preserve">Le délégué à la protection des données </w:t>
      </w:r>
      <w:r>
        <w:rPr>
          <w:sz w:val="20"/>
          <w:szCs w:val="20"/>
          <w:rtl w:val="0"/>
        </w:rPr>
        <w:t>assure la qualité de l’information des personnes concernées par l’étude et s’assure de l'absence d’opposition de ces personnes, conformément au RGPD et la loi informatique et liberté (LIL).</w:t>
      </w:r>
    </w:p>
    <w:p w14:paraId="00000053">
      <w:pPr>
        <w:pageBreakBefore w:val="0"/>
        <w:spacing w:before="60" w:after="60" w:line="240" w:lineRule="auto"/>
        <w:ind w:left="0" w:right="47" w:firstLine="0"/>
        <w:jc w:val="both"/>
        <w:rPr>
          <w:sz w:val="20"/>
          <w:szCs w:val="20"/>
        </w:rPr>
      </w:pPr>
      <w:r>
        <w:rPr>
          <w:b/>
          <w:sz w:val="20"/>
          <w:szCs w:val="20"/>
          <w:rtl w:val="0"/>
        </w:rPr>
        <w:t xml:space="preserve">Le comité scientifique de l’étude </w:t>
      </w:r>
      <w:r>
        <w:rPr>
          <w:sz w:val="20"/>
          <w:szCs w:val="20"/>
          <w:rtl w:val="0"/>
        </w:rPr>
        <w:t xml:space="preserve">est un comité d’experts indépendants mis en place par l’équipe projet pour assurer le bon déroulement de l’étude d’un point de vue scientifique. Ce comité est généralement composé   au minimum   de   3   membres   de   différentes   spécialités   (par   ex.  un(e)  neurologue,  un(e) épidémiologiste et un(e) économiste de la santé). Le comité scientifique est facultatif et ne s’applique pas à toutes les études. Il est cependant préconisé pour les études nécessitant une expertise particulière ou ayant recours à des méthodologies innovantes. </w:t>
      </w:r>
    </w:p>
    <w:p w14:paraId="00000054">
      <w:pPr>
        <w:pageBreakBefore w:val="0"/>
        <w:spacing w:before="60" w:after="60" w:line="240" w:lineRule="auto"/>
        <w:ind w:left="0" w:right="47" w:firstLine="0"/>
        <w:jc w:val="both"/>
        <w:rPr>
          <w:sz w:val="20"/>
          <w:szCs w:val="20"/>
          <w:highlight w:val="white"/>
        </w:rPr>
      </w:pPr>
      <w:r>
        <w:rPr>
          <w:sz w:val="20"/>
          <w:szCs w:val="20"/>
          <w:highlight w:val="white"/>
          <w:rtl w:val="0"/>
        </w:rPr>
        <w:t xml:space="preserve">Un </w:t>
      </w:r>
      <w:r>
        <w:rPr>
          <w:b/>
          <w:sz w:val="20"/>
          <w:szCs w:val="20"/>
          <w:highlight w:val="white"/>
          <w:rtl w:val="0"/>
        </w:rPr>
        <w:t>système du SNDS</w:t>
      </w:r>
      <w:r>
        <w:rPr>
          <w:sz w:val="20"/>
          <w:szCs w:val="20"/>
          <w:highlight w:val="white"/>
          <w:rtl w:val="0"/>
        </w:rPr>
        <w:t xml:space="preserve"> est un système rassemblant des données mentionnées au I du L. 1461-1 du </w:t>
      </w:r>
      <w:r>
        <w:fldChar w:fldCharType="begin"/>
      </w:r>
      <w:r>
        <w:instrText xml:space="preserve"> HYPERLINK "https://www.legifrance.gouv.fr/affichCode.do?cidTexte=LEGITEXT000006072665&amp;dateTexte=&amp;categorieLien=cid" \h </w:instrText>
      </w:r>
      <w:r>
        <w:fldChar w:fldCharType="separate"/>
      </w:r>
      <w:r>
        <w:rPr>
          <w:sz w:val="20"/>
          <w:szCs w:val="20"/>
          <w:highlight w:val="white"/>
          <w:rtl w:val="0"/>
        </w:rPr>
        <w:t>code de la santé publique</w:t>
      </w:r>
      <w:r>
        <w:rPr>
          <w:sz w:val="20"/>
          <w:szCs w:val="20"/>
          <w:highlight w:val="white"/>
          <w:rtl w:val="0"/>
        </w:rPr>
        <w:fldChar w:fldCharType="end"/>
      </w:r>
      <w:r>
        <w:rPr>
          <w:sz w:val="20"/>
          <w:szCs w:val="20"/>
          <w:highlight w:val="white"/>
          <w:rtl w:val="0"/>
        </w:rPr>
        <w:t xml:space="preserve"> et assurant leur mise à disposition pour les finalités prévues au III du même article. Il existe trois types de systèmes du SNDS :</w:t>
      </w:r>
    </w:p>
    <w:p w14:paraId="00000055">
      <w:pPr>
        <w:numPr>
          <w:ilvl w:val="0"/>
          <w:numId w:val="5"/>
        </w:numPr>
        <w:spacing w:before="60" w:after="0" w:line="240" w:lineRule="auto"/>
        <w:ind w:left="720" w:right="47" w:hanging="360"/>
        <w:jc w:val="both"/>
        <w:rPr>
          <w:sz w:val="20"/>
          <w:szCs w:val="20"/>
          <w:highlight w:val="white"/>
        </w:rPr>
      </w:pPr>
      <w:r>
        <w:rPr>
          <w:sz w:val="20"/>
          <w:szCs w:val="20"/>
          <w:highlight w:val="white"/>
          <w:rtl w:val="0"/>
        </w:rPr>
        <w:t xml:space="preserve">Le </w:t>
      </w:r>
      <w:r>
        <w:rPr>
          <w:b/>
          <w:sz w:val="20"/>
          <w:szCs w:val="20"/>
          <w:highlight w:val="white"/>
          <w:rtl w:val="0"/>
        </w:rPr>
        <w:t>SNDS central</w:t>
      </w:r>
      <w:r>
        <w:rPr>
          <w:sz w:val="20"/>
          <w:szCs w:val="20"/>
          <w:highlight w:val="white"/>
          <w:rtl w:val="0"/>
        </w:rPr>
        <w:t xml:space="preserve"> qui est un système du SNDS réunissant, organisant et mettant à disposition l'ensemble des données qui constituent la base principale et les bases du catalogue. La responsabilité de traitement est conjointe entre la CNAM et la Plateforme des données de santé (en application de l'article R. 1461-3 du CSP).</w:t>
      </w:r>
    </w:p>
    <w:p w14:paraId="00000056">
      <w:pPr>
        <w:numPr>
          <w:ilvl w:val="0"/>
          <w:numId w:val="5"/>
        </w:numPr>
        <w:spacing w:before="0" w:after="0" w:line="240" w:lineRule="auto"/>
        <w:ind w:left="720" w:right="47" w:hanging="360"/>
        <w:jc w:val="both"/>
        <w:rPr>
          <w:sz w:val="20"/>
          <w:szCs w:val="20"/>
          <w:highlight w:val="white"/>
        </w:rPr>
      </w:pPr>
      <w:r>
        <w:rPr>
          <w:sz w:val="20"/>
          <w:szCs w:val="20"/>
          <w:highlight w:val="white"/>
          <w:rtl w:val="0"/>
        </w:rPr>
        <w:t xml:space="preserve">Les </w:t>
      </w:r>
      <w:r>
        <w:rPr>
          <w:b/>
          <w:sz w:val="20"/>
          <w:szCs w:val="20"/>
          <w:highlight w:val="white"/>
          <w:rtl w:val="0"/>
        </w:rPr>
        <w:t>Système fils</w:t>
      </w:r>
      <w:r>
        <w:rPr>
          <w:sz w:val="20"/>
          <w:szCs w:val="20"/>
          <w:highlight w:val="white"/>
          <w:rtl w:val="0"/>
        </w:rPr>
        <w:t xml:space="preserve"> qui sont des systèmes du SNDS rassemblant des données mentionnées au I du L. 1461-1 du </w:t>
      </w:r>
      <w:r>
        <w:fldChar w:fldCharType="begin"/>
      </w:r>
      <w:r>
        <w:instrText xml:space="preserve"> HYPERLINK "https://www.legifrance.gouv.fr/affichCode.do?cidTexte=LEGITEXT000006072665&amp;dateTexte=&amp;categorieLien=cid" \h </w:instrText>
      </w:r>
      <w:r>
        <w:fldChar w:fldCharType="separate"/>
      </w:r>
      <w:r>
        <w:rPr>
          <w:sz w:val="20"/>
          <w:szCs w:val="20"/>
          <w:highlight w:val="white"/>
          <w:rtl w:val="0"/>
        </w:rPr>
        <w:t>code de la santé publique</w:t>
      </w:r>
      <w:r>
        <w:rPr>
          <w:sz w:val="20"/>
          <w:szCs w:val="20"/>
          <w:highlight w:val="white"/>
          <w:rtl w:val="0"/>
        </w:rPr>
        <w:fldChar w:fldCharType="end"/>
      </w:r>
      <w:r>
        <w:rPr>
          <w:sz w:val="20"/>
          <w:szCs w:val="20"/>
          <w:highlight w:val="white"/>
          <w:rtl w:val="0"/>
        </w:rPr>
        <w:t xml:space="preserve"> provenant d'un système du SNDS (SNDS central, système fils du SNDS ou autre système du SNDS) et assurant leur mise à disposition pour les finalités prévues au III du même article.</w:t>
      </w:r>
    </w:p>
    <w:p w14:paraId="00000057">
      <w:pPr>
        <w:pageBreakBefore w:val="0"/>
        <w:numPr>
          <w:ilvl w:val="0"/>
          <w:numId w:val="5"/>
        </w:numPr>
        <w:spacing w:before="0" w:after="60" w:line="240" w:lineRule="auto"/>
        <w:ind w:left="720" w:right="47" w:hanging="360"/>
        <w:jc w:val="both"/>
        <w:rPr>
          <w:sz w:val="20"/>
          <w:szCs w:val="20"/>
          <w:highlight w:val="white"/>
        </w:rPr>
      </w:pPr>
      <w:r>
        <w:rPr>
          <w:sz w:val="20"/>
          <w:szCs w:val="20"/>
          <w:highlight w:val="white"/>
          <w:rtl w:val="0"/>
        </w:rPr>
        <w:t xml:space="preserve">Les </w:t>
      </w:r>
      <w:r>
        <w:rPr>
          <w:b/>
          <w:sz w:val="20"/>
          <w:szCs w:val="20"/>
          <w:highlight w:val="white"/>
          <w:rtl w:val="0"/>
        </w:rPr>
        <w:t>autres systèmes du SNDS</w:t>
      </w:r>
      <w:r>
        <w:rPr>
          <w:sz w:val="20"/>
          <w:szCs w:val="20"/>
          <w:highlight w:val="white"/>
          <w:rtl w:val="0"/>
        </w:rPr>
        <w:t xml:space="preserve"> qui sont des  systèmes du SNDS, rassemblant des données mentionnées au I du L. 1461-1 du </w:t>
      </w:r>
      <w:r>
        <w:fldChar w:fldCharType="begin"/>
      </w:r>
      <w:r>
        <w:instrText xml:space="preserve"> HYPERLINK "https://www.legifrance.gouv.fr/affichCode.do?cidTexte=LEGITEXT000006072665&amp;dateTexte=&amp;categorieLien=cid" \h </w:instrText>
      </w:r>
      <w:r>
        <w:fldChar w:fldCharType="separate"/>
      </w:r>
      <w:r>
        <w:rPr>
          <w:sz w:val="20"/>
          <w:szCs w:val="20"/>
          <w:highlight w:val="white"/>
          <w:rtl w:val="0"/>
        </w:rPr>
        <w:t>code de la santé publique</w:t>
      </w:r>
      <w:r>
        <w:rPr>
          <w:sz w:val="20"/>
          <w:szCs w:val="20"/>
          <w:highlight w:val="white"/>
          <w:rtl w:val="0"/>
        </w:rPr>
        <w:fldChar w:fldCharType="end"/>
      </w:r>
      <w:r>
        <w:rPr>
          <w:sz w:val="20"/>
          <w:szCs w:val="20"/>
          <w:highlight w:val="white"/>
          <w:rtl w:val="0"/>
        </w:rPr>
        <w:t>, ne répondant ni à la définition de SNDS central, ni à celle de système fils.</w:t>
      </w:r>
    </w:p>
    <w:p w14:paraId="00000058">
      <w:pPr>
        <w:pageBreakBefore w:val="0"/>
        <w:spacing w:before="60" w:after="60" w:line="240" w:lineRule="auto"/>
        <w:ind w:right="47"/>
        <w:jc w:val="both"/>
        <w:rPr>
          <w:rFonts w:ascii="Arial" w:hAnsi="Arial" w:eastAsia="Arial" w:cs="Arial"/>
          <w:b w:val="0"/>
          <w:i w:val="0"/>
          <w:smallCaps w:val="0"/>
          <w:strike w:val="0"/>
          <w:color w:val="000000"/>
          <w:sz w:val="22"/>
          <w:szCs w:val="22"/>
          <w:u w:val="none"/>
          <w:vertAlign w:val="baseline"/>
        </w:rPr>
      </w:pPr>
      <w:r>
        <w:rPr>
          <w:sz w:val="20"/>
          <w:szCs w:val="20"/>
          <w:rtl w:val="0"/>
        </w:rPr>
        <w:t>Ainsi, lorsqu’il est fait mention dans le protocole des “données du SNDS”, cela vise les données mises à dispositions par l’ensemble des systèmes du SNDS. A noter que le traitement des données du SNDS dans le cadre de la MR-004 est possible, il n’existe aucune limitation sauf lorsque les données proviennent directement de la base principale, conformément à ce qui est précisé dans le présent document</w:t>
      </w:r>
      <w:r>
        <w:rPr>
          <w:sz w:val="21"/>
          <w:szCs w:val="21"/>
          <w:rtl w:val="0"/>
        </w:rPr>
        <w:t>.</w:t>
      </w:r>
    </w:p>
    <w:p w14:paraId="00000059">
      <w:pPr>
        <w:pageBreakBefore w:val="0"/>
        <w:spacing w:before="60" w:after="60" w:line="240" w:lineRule="auto"/>
        <w:ind w:left="0" w:right="47" w:firstLine="0"/>
        <w:jc w:val="both"/>
        <w:rPr>
          <w:sz w:val="20"/>
          <w:szCs w:val="20"/>
        </w:rPr>
      </w:pPr>
    </w:p>
    <w:tbl>
      <w:tblPr>
        <w:tblStyle w:val="33"/>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673407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F3DDDD"/>
            <w:tcMar>
              <w:top w:w="100" w:type="dxa"/>
              <w:left w:w="100" w:type="dxa"/>
              <w:bottom w:w="100" w:type="dxa"/>
              <w:right w:w="100" w:type="dxa"/>
            </w:tcMar>
            <w:vAlign w:val="center"/>
          </w:tcPr>
          <w:p w14:paraId="0000005A">
            <w:pPr>
              <w:widowControl/>
              <w:spacing w:before="60" w:after="60" w:line="240" w:lineRule="auto"/>
              <w:jc w:val="center"/>
              <w:rPr>
                <w:b/>
                <w:i/>
                <w:color w:val="CC0000"/>
                <w:sz w:val="20"/>
                <w:szCs w:val="20"/>
              </w:rPr>
            </w:pPr>
            <w:r>
              <w:rPr>
                <w:b/>
                <w:i/>
                <w:color w:val="000000"/>
                <w:sz w:val="20"/>
                <w:szCs w:val="20"/>
              </w:rPr>
              <w:drawing>
                <wp:inline distT="114300" distB="114300" distL="114300" distR="114300">
                  <wp:extent cx="305435" cy="305435"/>
                  <wp:effectExtent l="0" t="0" r="0" b="0"/>
                  <wp:docPr id="869" name="image4.png"/>
                  <wp:cNvGraphicFramePr/>
                  <a:graphic xmlns:a="http://schemas.openxmlformats.org/drawingml/2006/main">
                    <a:graphicData uri="http://schemas.openxmlformats.org/drawingml/2006/picture">
                      <pic:pic xmlns:pic="http://schemas.openxmlformats.org/drawingml/2006/picture">
                        <pic:nvPicPr>
                          <pic:cNvPr id="869" name="image4.png"/>
                          <pic:cNvPicPr preferRelativeResize="0"/>
                        </pic:nvPicPr>
                        <pic:blipFill>
                          <a:blip r:embed="rId9"/>
                          <a:srcRect/>
                          <a:stretch>
                            <a:fillRect/>
                          </a:stretch>
                        </pic:blipFill>
                        <pic:spPr>
                          <a:xfrm>
                            <a:off x="0" y="0"/>
                            <a:ext cx="305921" cy="305921"/>
                          </a:xfrm>
                          <a:prstGeom prst="rect">
                            <a:avLst/>
                          </a:prstGeom>
                        </pic:spPr>
                      </pic:pic>
                    </a:graphicData>
                  </a:graphic>
                </wp:inline>
              </w:drawing>
            </w:r>
            <w:r>
              <w:rPr>
                <w:b/>
                <w:i/>
                <w:color w:val="CC0000"/>
                <w:sz w:val="20"/>
                <w:szCs w:val="20"/>
                <w:rtl w:val="0"/>
              </w:rPr>
              <w:t>Nos conseils</w:t>
            </w:r>
          </w:p>
          <w:p w14:paraId="0000005B">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partie est à effacer avant envoi du projet</w:t>
            </w:r>
            <w:r>
              <w:rPr>
                <w:i/>
                <w:color w:val="000000"/>
                <w:sz w:val="18"/>
                <w:szCs w:val="18"/>
                <w:rtl w:val="0"/>
              </w:rPr>
              <w:t>)</w:t>
            </w:r>
          </w:p>
        </w:tc>
      </w:tr>
    </w:tbl>
    <w:p w14:paraId="0000005C">
      <w:pPr>
        <w:pageBreakBefore w:val="0"/>
        <w:spacing w:before="60" w:after="60" w:line="240" w:lineRule="auto"/>
        <w:ind w:left="0" w:right="61" w:firstLine="0"/>
        <w:jc w:val="both"/>
        <w:rPr>
          <w:sz w:val="20"/>
          <w:szCs w:val="20"/>
        </w:rPr>
      </w:pPr>
      <w:r>
        <w:rPr>
          <w:b/>
          <w:sz w:val="20"/>
          <w:szCs w:val="20"/>
          <w:rtl w:val="0"/>
        </w:rPr>
        <w:t>Dans le cas où vous êtes responsable de traitement et que vous en assurez vous-même les analyses (donc responsable de mise en œuvre)</w:t>
      </w:r>
      <w:r>
        <w:rPr>
          <w:sz w:val="20"/>
          <w:szCs w:val="20"/>
          <w:rtl w:val="0"/>
        </w:rPr>
        <w:t>, précisez-le. En effet, la réglementation  (RGPD)  en  vigueur  fait  intervenir  notamment  deux  types  de  rôles  dans  un  projet d’utilisation de données de santé : le responsable de traitement est à l’initiative de l’étude ; le responsable de mise en œuvre est chargé de l’exécuter. Toutefois, en pratique, ces deux rôles peuvent être tenus par la même personne : par exemple, si vous êtes à l’initiative de l’étude (donc responsable de traitement) et que vous en assurez vous-même le traitement (donc responsable de mise en œuvre).</w:t>
      </w:r>
    </w:p>
    <w:p w14:paraId="0000005D">
      <w:pPr>
        <w:pageBreakBefore w:val="0"/>
        <w:spacing w:before="60" w:after="60" w:line="240" w:lineRule="auto"/>
        <w:ind w:left="0" w:right="59" w:firstLine="0"/>
        <w:jc w:val="both"/>
        <w:rPr>
          <w:sz w:val="20"/>
          <w:szCs w:val="20"/>
        </w:rPr>
      </w:pPr>
      <w:r>
        <w:rPr>
          <w:b/>
          <w:sz w:val="20"/>
          <w:szCs w:val="20"/>
          <w:rtl w:val="0"/>
        </w:rPr>
        <w:t xml:space="preserve">En cas de co-responsabilité de traitement, </w:t>
      </w:r>
      <w:r>
        <w:rPr>
          <w:sz w:val="20"/>
          <w:szCs w:val="20"/>
          <w:rtl w:val="0"/>
        </w:rPr>
        <w:t xml:space="preserve">nous vous conseillons d’expliquer le partage des responsabilités dans le protocole scientifique. Ces éléments de rôles et responsabilités attenants à chaque partie seront issus d’une convention établie en amont entre ces co-responsables. </w:t>
      </w:r>
    </w:p>
    <w:p w14:paraId="0000005E">
      <w:pPr>
        <w:pageBreakBefore w:val="0"/>
        <w:spacing w:before="60" w:after="60" w:line="240" w:lineRule="auto"/>
        <w:ind w:left="0" w:right="62" w:firstLine="0"/>
        <w:jc w:val="both"/>
        <w:rPr>
          <w:sz w:val="20"/>
          <w:szCs w:val="20"/>
        </w:rPr>
        <w:sectPr>
          <w:pgSz w:w="11920" w:h="16860"/>
          <w:pgMar w:top="1420" w:right="1620" w:bottom="1900" w:left="1300" w:header="0" w:footer="1707" w:gutter="0"/>
          <w:cols w:space="720" w:num="1"/>
        </w:sectPr>
      </w:pPr>
      <w:r>
        <w:rPr>
          <w:b/>
          <w:sz w:val="20"/>
          <w:szCs w:val="20"/>
          <w:rtl w:val="0"/>
        </w:rPr>
        <w:t>Pour les thèses de médecine et autres mémoires</w:t>
      </w:r>
      <w:r>
        <w:rPr>
          <w:sz w:val="20"/>
          <w:szCs w:val="20"/>
          <w:rtl w:val="0"/>
        </w:rPr>
        <w:t>, il convient de distinguer la personne qui réalise le travail (doctorant ou doctorante)  et  celle  qui  l’encadre  (directeur/trice  de  thèse)  et  qui,  sous  l’autorité  du  responsable  de traitement, est le/la responsable de la mise en œuvre.</w:t>
      </w:r>
    </w:p>
    <w:p w14:paraId="0000005F">
      <w:pPr>
        <w:pageBreakBefore w:val="0"/>
        <w:spacing w:before="60" w:after="60" w:line="240" w:lineRule="auto"/>
        <w:rPr>
          <w:sz w:val="17"/>
          <w:szCs w:val="17"/>
        </w:rPr>
      </w:pPr>
    </w:p>
    <w:p w14:paraId="00000060">
      <w:pPr>
        <w:pStyle w:val="2"/>
        <w:pageBreakBefore w:val="0"/>
        <w:numPr>
          <w:ilvl w:val="0"/>
          <w:numId w:val="2"/>
        </w:numPr>
        <w:tabs>
          <w:tab w:val="left" w:pos="940"/>
        </w:tabs>
        <w:ind w:left="844" w:hanging="707"/>
      </w:pPr>
      <w:bookmarkStart w:id="1" w:name="_heading=h.naq8wt60i932" w:colFirst="0" w:colLast="0"/>
      <w:bookmarkEnd w:id="1"/>
      <w:r>
        <w:rPr>
          <w:b w:val="0"/>
          <w:vertAlign w:val="baseline"/>
          <w:rtl w:val="0"/>
        </w:rPr>
        <w:t>O</w:t>
      </w:r>
      <w:r>
        <w:rPr>
          <w:sz w:val="33"/>
          <w:szCs w:val="33"/>
          <w:rtl w:val="0"/>
        </w:rPr>
        <w:t>BJECTIFS ET FINALITÉS</w:t>
      </w:r>
    </w:p>
    <w:p w14:paraId="00000061">
      <w:pPr>
        <w:pageBreakBefore w:val="0"/>
        <w:tabs>
          <w:tab w:val="left" w:pos="940"/>
        </w:tabs>
      </w:pPr>
    </w:p>
    <w:p w14:paraId="00000062">
      <w:pPr>
        <w:pStyle w:val="3"/>
        <w:pageBreakBefore w:val="0"/>
        <w:numPr>
          <w:ilvl w:val="1"/>
          <w:numId w:val="2"/>
        </w:numPr>
        <w:tabs>
          <w:tab w:val="left" w:pos="1130"/>
        </w:tabs>
        <w:spacing w:before="60" w:after="60" w:line="240" w:lineRule="auto"/>
        <w:ind w:left="992" w:hanging="285"/>
        <w:rPr>
          <w:u w:val="none"/>
        </w:rPr>
      </w:pPr>
      <w:bookmarkStart w:id="2" w:name="_heading=h.6fp7ife5ig56" w:colFirst="0" w:colLast="0"/>
      <w:bookmarkEnd w:id="2"/>
      <w:r>
        <w:rPr>
          <w:rtl w:val="0"/>
        </w:rPr>
        <w:t>Contexte, objectif(s) et justification de l’étude</w:t>
      </w:r>
    </w:p>
    <w:p w14:paraId="00000063">
      <w:pPr>
        <w:pageBreakBefore w:val="0"/>
        <w:widowControl/>
        <w:spacing w:before="60" w:after="60" w:line="240" w:lineRule="auto"/>
        <w:jc w:val="both"/>
        <w:rPr>
          <w:sz w:val="20"/>
          <w:szCs w:val="20"/>
        </w:rPr>
      </w:pPr>
    </w:p>
    <w:tbl>
      <w:tblPr>
        <w:tblStyle w:val="34"/>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1F662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64">
            <w:pPr>
              <w:widowControl/>
              <w:spacing w:before="60" w:after="60" w:line="240" w:lineRule="auto"/>
              <w:jc w:val="center"/>
              <w:rPr>
                <w:b/>
                <w:i/>
                <w:color w:val="007FA1"/>
                <w:sz w:val="20"/>
                <w:szCs w:val="20"/>
              </w:rPr>
            </w:pPr>
            <w:r>
              <w:rPr>
                <w:b/>
                <w:i/>
                <w:color w:val="000000"/>
                <w:sz w:val="20"/>
                <w:szCs w:val="20"/>
              </w:rPr>
              <w:drawing>
                <wp:inline distT="114300" distB="114300" distL="114300" distR="114300">
                  <wp:extent cx="313690" cy="313690"/>
                  <wp:effectExtent l="0" t="0" r="0" b="0"/>
                  <wp:docPr id="872" name="image3.png"/>
                  <wp:cNvGraphicFramePr/>
                  <a:graphic xmlns:a="http://schemas.openxmlformats.org/drawingml/2006/main">
                    <a:graphicData uri="http://schemas.openxmlformats.org/drawingml/2006/picture">
                      <pic:pic xmlns:pic="http://schemas.openxmlformats.org/drawingml/2006/picture">
                        <pic:nvPicPr>
                          <pic:cNvPr id="872"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sz w:val="20"/>
                <w:szCs w:val="20"/>
                <w:rtl w:val="0"/>
              </w:rPr>
              <w:t>Aide au remplissage</w:t>
            </w:r>
          </w:p>
          <w:p w14:paraId="00000065">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aide au remplissage est à effacer avant envoi du projet</w:t>
            </w:r>
            <w:r>
              <w:rPr>
                <w:i/>
                <w:color w:val="000000"/>
                <w:sz w:val="18"/>
                <w:szCs w:val="18"/>
                <w:rtl w:val="0"/>
              </w:rPr>
              <w:t>)</w:t>
            </w:r>
          </w:p>
        </w:tc>
      </w:tr>
    </w:tbl>
    <w:p w14:paraId="00000066">
      <w:pPr>
        <w:pageBreakBefore w:val="0"/>
        <w:spacing w:before="60" w:after="60" w:line="240" w:lineRule="auto"/>
        <w:ind w:left="0" w:right="554" w:firstLine="0"/>
        <w:jc w:val="both"/>
        <w:rPr>
          <w:sz w:val="20"/>
          <w:szCs w:val="20"/>
        </w:rPr>
      </w:pPr>
      <w:r>
        <w:rPr>
          <w:sz w:val="20"/>
          <w:szCs w:val="20"/>
          <w:rtl w:val="0"/>
        </w:rPr>
        <w:t>Indiquer le contexte général de l’étude (scientifique, médical, organisationnel, épidémiologique, etc.). Préciser la pertinence du projet au regard de l'état actuel des connaissances et l'impact attendu.</w:t>
      </w:r>
    </w:p>
    <w:p w14:paraId="00000067">
      <w:pPr>
        <w:pageBreakBefore w:val="0"/>
        <w:spacing w:before="60" w:after="60" w:line="240" w:lineRule="auto"/>
        <w:ind w:left="0" w:right="-20" w:firstLine="0"/>
        <w:jc w:val="both"/>
        <w:rPr>
          <w:sz w:val="20"/>
          <w:szCs w:val="20"/>
        </w:rPr>
      </w:pPr>
      <w:r>
        <w:rPr>
          <w:sz w:val="20"/>
          <w:szCs w:val="20"/>
          <w:rtl w:val="0"/>
        </w:rPr>
        <w:t>Décrire les finalités de l’étude (amélioration de la prise en charge des patients, évaluation des politiques de santé, surveillance sanitaire…).</w:t>
      </w:r>
    </w:p>
    <w:p w14:paraId="00000068">
      <w:pPr>
        <w:pageBreakBefore w:val="0"/>
        <w:spacing w:before="60" w:after="60" w:line="240" w:lineRule="auto"/>
        <w:ind w:left="0" w:right="-20" w:firstLine="0"/>
        <w:jc w:val="both"/>
        <w:rPr>
          <w:sz w:val="17"/>
          <w:szCs w:val="17"/>
        </w:rPr>
      </w:pPr>
      <w:r>
        <w:rPr>
          <w:sz w:val="20"/>
          <w:szCs w:val="20"/>
          <w:vertAlign w:val="baseline"/>
          <w:rtl w:val="0"/>
        </w:rPr>
        <w:t>Indiquer  le(s)  objectif(s)  de  l’étude,  les  critères  d’évaluation  associés  et  la nature du(es) bénéfice(s) (scientifique, médical, social, ou concern</w:t>
      </w:r>
      <w:r>
        <w:rPr>
          <w:sz w:val="20"/>
          <w:szCs w:val="20"/>
          <w:rtl w:val="0"/>
        </w:rPr>
        <w:t>ant</w:t>
      </w:r>
      <w:r>
        <w:rPr>
          <w:sz w:val="20"/>
          <w:szCs w:val="20"/>
          <w:vertAlign w:val="baseline"/>
          <w:rtl w:val="0"/>
        </w:rPr>
        <w:t xml:space="preserve"> l’organisation du système de santé).</w:t>
      </w:r>
    </w:p>
    <w:p w14:paraId="00000069">
      <w:pPr>
        <w:pageBreakBefore w:val="0"/>
        <w:spacing w:before="60" w:after="60" w:line="240" w:lineRule="auto"/>
        <w:rPr>
          <w:sz w:val="20"/>
          <w:szCs w:val="20"/>
        </w:rPr>
      </w:pPr>
    </w:p>
    <w:p w14:paraId="0000006A">
      <w:pPr>
        <w:pStyle w:val="3"/>
        <w:pageBreakBefore w:val="0"/>
        <w:numPr>
          <w:ilvl w:val="1"/>
          <w:numId w:val="2"/>
        </w:numPr>
        <w:tabs>
          <w:tab w:val="left" w:pos="1100"/>
        </w:tabs>
        <w:spacing w:before="60" w:after="60" w:line="240" w:lineRule="auto"/>
        <w:ind w:left="992" w:right="-20" w:hanging="285"/>
        <w:rPr>
          <w:u w:val="none"/>
        </w:rPr>
      </w:pPr>
      <w:bookmarkStart w:id="3" w:name="_heading=h.pflbil6sfrq5" w:colFirst="0" w:colLast="0"/>
      <w:bookmarkEnd w:id="3"/>
      <w:r>
        <w:rPr>
          <w:rtl w:val="0"/>
        </w:rPr>
        <w:tab/>
      </w:r>
      <w:r>
        <w:rPr>
          <w:rtl w:val="0"/>
        </w:rPr>
        <w:t>Justification du respect de l’éthique</w:t>
      </w:r>
      <w:r>
        <mc:AlternateContent>
          <mc:Choice Requires="wpg">
            <w:drawing>
              <wp:anchor distT="0" distB="0" distL="0" distR="0" simplePos="0" relativeHeight="251659264" behindDoc="0" locked="0" layoutInCell="1" allowOverlap="1">
                <wp:simplePos x="0" y="0"/>
                <wp:positionH relativeFrom="column">
                  <wp:posOffset>152400</wp:posOffset>
                </wp:positionH>
                <wp:positionV relativeFrom="paragraph">
                  <wp:posOffset>317500</wp:posOffset>
                </wp:positionV>
                <wp:extent cx="5500370" cy="1270"/>
                <wp:effectExtent l="0" t="0" r="0" b="0"/>
                <wp:wrapSquare wrapText="bothSides"/>
                <wp:docPr id="861" name="Grouper 861"/>
                <wp:cNvGraphicFramePr/>
                <a:graphic xmlns:a="http://schemas.openxmlformats.org/drawingml/2006/main">
                  <a:graphicData uri="http://schemas.microsoft.com/office/word/2010/wordprocessingGroup">
                    <wpg:wgp>
                      <wpg:cNvGrpSpPr/>
                      <wpg:grpSpPr>
                        <a:xfrm>
                          <a:off x="2595800" y="3760300"/>
                          <a:ext cx="5500370" cy="1270"/>
                          <a:chOff x="2595800" y="3760300"/>
                          <a:chExt cx="5500400" cy="39425"/>
                        </a:xfrm>
                      </wpg:grpSpPr>
                      <wpg:grpSp>
                        <wpg:cNvPr id="1" name="Grouper 1"/>
                        <wpg:cNvGrpSpPr/>
                        <wpg:grpSpPr>
                          <a:xfrm>
                            <a:off x="2595815" y="3779365"/>
                            <a:ext cx="5500370" cy="1270"/>
                            <a:chOff x="2595800" y="3760275"/>
                            <a:chExt cx="5500400" cy="39425"/>
                          </a:xfrm>
                        </wpg:grpSpPr>
                        <wps:wsp>
                          <wps:cNvPr id="3" name="Shape 3"/>
                          <wps:cNvSpPr/>
                          <wps:spPr>
                            <a:xfrm>
                              <a:off x="2595800" y="3760275"/>
                              <a:ext cx="5500400" cy="39425"/>
                            </a:xfrm>
                            <a:prstGeom prst="rect">
                              <a:avLst/>
                            </a:prstGeom>
                            <a:noFill/>
                            <a:ln>
                              <a:noFill/>
                            </a:ln>
                          </wps:spPr>
                          <wps:txbx>
                            <w:txbxContent>
                              <w:p w14:paraId="1E4D7F88">
                                <w:pPr>
                                  <w:spacing w:before="0" w:after="0" w:line="240" w:lineRule="auto"/>
                                  <w:ind w:left="0" w:right="0" w:firstLine="0"/>
                                  <w:jc w:val="left"/>
                                </w:pPr>
                              </w:p>
                            </w:txbxContent>
                          </wps:txbx>
                          <wps:bodyPr spcFirstLastPara="1" wrap="square" lIns="91425" tIns="91425" rIns="91425" bIns="91425" anchor="ctr" anchorCtr="0">
                            <a:noAutofit/>
                          </wps:bodyPr>
                        </wps:wsp>
                        <wpg:grpSp>
                          <wpg:cNvPr id="2" name="Grouper 2"/>
                          <wpg:cNvGrpSpPr/>
                          <wpg:grpSpPr>
                            <a:xfrm>
                              <a:off x="2595815" y="3779365"/>
                              <a:ext cx="5500370" cy="1270"/>
                              <a:chOff x="2595800" y="3760300"/>
                              <a:chExt cx="5500400" cy="39425"/>
                            </a:xfrm>
                          </wpg:grpSpPr>
                          <wps:wsp>
                            <wps:cNvPr id="27" name="Shape 27"/>
                            <wps:cNvSpPr/>
                            <wps:spPr>
                              <a:xfrm>
                                <a:off x="2595800" y="3760300"/>
                                <a:ext cx="5500400" cy="39425"/>
                              </a:xfrm>
                              <a:prstGeom prst="rect">
                                <a:avLst/>
                              </a:prstGeom>
                              <a:noFill/>
                              <a:ln>
                                <a:noFill/>
                              </a:ln>
                            </wps:spPr>
                            <wps:txbx>
                              <w:txbxContent>
                                <w:p w14:paraId="0F191695">
                                  <w:pPr>
                                    <w:spacing w:before="0" w:after="0" w:line="240" w:lineRule="auto"/>
                                    <w:ind w:left="0" w:right="0" w:firstLine="0"/>
                                    <w:jc w:val="left"/>
                                  </w:pPr>
                                </w:p>
                              </w:txbxContent>
                            </wps:txbx>
                            <wps:bodyPr spcFirstLastPara="1" wrap="square" lIns="91425" tIns="91425" rIns="91425" bIns="91425" anchor="ctr" anchorCtr="0">
                              <a:noAutofit/>
                            </wps:bodyPr>
                          </wps:wsp>
                          <wpg:grpSp>
                            <wpg:cNvPr id="4" name="Grouper 4"/>
                            <wpg:cNvGrpSpPr/>
                            <wpg:grpSpPr>
                              <a:xfrm>
                                <a:off x="2595815" y="3779365"/>
                                <a:ext cx="5500370" cy="1270"/>
                                <a:chOff x="2595800" y="3759650"/>
                                <a:chExt cx="5501025" cy="39425"/>
                              </a:xfrm>
                            </wpg:grpSpPr>
                            <wps:wsp>
                              <wps:cNvPr id="29" name="Shape 29"/>
                              <wps:cNvSpPr/>
                              <wps:spPr>
                                <a:xfrm>
                                  <a:off x="2595800" y="3759650"/>
                                  <a:ext cx="5501025" cy="39425"/>
                                </a:xfrm>
                                <a:prstGeom prst="rect">
                                  <a:avLst/>
                                </a:prstGeom>
                                <a:noFill/>
                                <a:ln>
                                  <a:noFill/>
                                </a:ln>
                              </wps:spPr>
                              <wps:txbx>
                                <w:txbxContent>
                                  <w:p w14:paraId="605CD52A">
                                    <w:pPr>
                                      <w:spacing w:before="0" w:after="0" w:line="240" w:lineRule="auto"/>
                                      <w:ind w:left="0" w:right="0" w:firstLine="0"/>
                                      <w:jc w:val="left"/>
                                    </w:pPr>
                                  </w:p>
                                </w:txbxContent>
                              </wps:txbx>
                              <wps:bodyPr spcFirstLastPara="1" wrap="square" lIns="91425" tIns="91425" rIns="91425" bIns="91425" anchor="ctr" anchorCtr="0">
                                <a:noAutofit/>
                              </wps:bodyPr>
                            </wps:wsp>
                            <wpg:grpSp>
                              <wpg:cNvPr id="5" name="Grouper 5"/>
                              <wpg:cNvGrpSpPr/>
                              <wpg:grpSpPr>
                                <a:xfrm>
                                  <a:off x="2595815" y="3779365"/>
                                  <a:ext cx="5500370" cy="1270"/>
                                  <a:chOff x="2595815" y="3779365"/>
                                  <a:chExt cx="5500370" cy="1270"/>
                                </a:xfrm>
                              </wpg:grpSpPr>
                              <wps:wsp>
                                <wps:cNvPr id="31" name="Shape 31"/>
                                <wps:cNvSpPr/>
                                <wps:spPr>
                                  <a:xfrm>
                                    <a:off x="2595815" y="3779365"/>
                                    <a:ext cx="5500350" cy="1250"/>
                                  </a:xfrm>
                                  <a:prstGeom prst="rect">
                                    <a:avLst/>
                                  </a:prstGeom>
                                  <a:noFill/>
                                  <a:ln>
                                    <a:noFill/>
                                  </a:ln>
                                </wps:spPr>
                                <wps:txbx>
                                  <w:txbxContent>
                                    <w:p w14:paraId="788F2772">
                                      <w:pPr>
                                        <w:spacing w:before="0" w:after="0" w:line="240" w:lineRule="auto"/>
                                        <w:ind w:left="0" w:right="0" w:firstLine="0"/>
                                        <w:jc w:val="left"/>
                                      </w:pPr>
                                    </w:p>
                                  </w:txbxContent>
                                </wps:txbx>
                                <wps:bodyPr spcFirstLastPara="1" wrap="square" lIns="91425" tIns="91425" rIns="91425" bIns="91425" anchor="ctr" anchorCtr="0">
                                  <a:noAutofit/>
                                </wps:bodyPr>
                              </wps:wsp>
                              <wpg:grpSp>
                                <wpg:cNvPr id="6" name="Grouper 6"/>
                                <wpg:cNvGrpSpPr/>
                                <wpg:grpSpPr>
                                  <a:xfrm>
                                    <a:off x="2595815" y="3779365"/>
                                    <a:ext cx="5500370" cy="1270"/>
                                    <a:chOff x="2595815" y="3779365"/>
                                    <a:chExt cx="5500370" cy="1270"/>
                                  </a:xfrm>
                                </wpg:grpSpPr>
                                <wps:wsp>
                                  <wps:cNvPr id="33" name="Shape 33"/>
                                  <wps:cNvSpPr/>
                                  <wps:spPr>
                                    <a:xfrm>
                                      <a:off x="2595815" y="3779365"/>
                                      <a:ext cx="5500350" cy="1250"/>
                                    </a:xfrm>
                                    <a:prstGeom prst="rect">
                                      <a:avLst/>
                                    </a:prstGeom>
                                    <a:noFill/>
                                    <a:ln>
                                      <a:noFill/>
                                    </a:ln>
                                  </wps:spPr>
                                  <wps:txbx>
                                    <w:txbxContent>
                                      <w:p w14:paraId="28A2796E">
                                        <w:pPr>
                                          <w:spacing w:before="0" w:after="0" w:line="240" w:lineRule="auto"/>
                                          <w:ind w:left="0" w:right="0" w:firstLine="0"/>
                                          <w:jc w:val="left"/>
                                        </w:pPr>
                                      </w:p>
                                    </w:txbxContent>
                                  </wps:txbx>
                                  <wps:bodyPr spcFirstLastPara="1" wrap="square" lIns="91425" tIns="91425" rIns="91425" bIns="91425" anchor="ctr" anchorCtr="0">
                                    <a:noAutofit/>
                                  </wps:bodyPr>
                                </wps:wsp>
                                <wpg:grpSp>
                                  <wpg:cNvPr id="7" name="Grouper 7"/>
                                  <wpg:cNvGrpSpPr/>
                                  <wpg:grpSpPr>
                                    <a:xfrm>
                                      <a:off x="2595815" y="3779365"/>
                                      <a:ext cx="5500370" cy="1270"/>
                                      <a:chOff x="2595815" y="3779365"/>
                                      <a:chExt cx="5500370" cy="1270"/>
                                    </a:xfrm>
                                  </wpg:grpSpPr>
                                  <wps:wsp>
                                    <wps:cNvPr id="35" name="Shape 35"/>
                                    <wps:cNvSpPr/>
                                    <wps:spPr>
                                      <a:xfrm>
                                        <a:off x="2595815" y="3779365"/>
                                        <a:ext cx="5500350" cy="1250"/>
                                      </a:xfrm>
                                      <a:prstGeom prst="rect">
                                        <a:avLst/>
                                      </a:prstGeom>
                                      <a:noFill/>
                                      <a:ln>
                                        <a:noFill/>
                                      </a:ln>
                                    </wps:spPr>
                                    <wps:txbx>
                                      <w:txbxContent>
                                        <w:p w14:paraId="2730A353">
                                          <w:pPr>
                                            <w:spacing w:before="0" w:after="0" w:line="240" w:lineRule="auto"/>
                                            <w:ind w:left="0" w:right="0" w:firstLine="0"/>
                                            <w:jc w:val="left"/>
                                          </w:pPr>
                                        </w:p>
                                      </w:txbxContent>
                                    </wps:txbx>
                                    <wps:bodyPr spcFirstLastPara="1" wrap="square" lIns="91425" tIns="91425" rIns="91425" bIns="91425" anchor="ctr" anchorCtr="0">
                                      <a:noAutofit/>
                                    </wps:bodyPr>
                                  </wps:wsp>
                                  <wpg:grpSp>
                                    <wpg:cNvPr id="8" name="Grouper 8"/>
                                    <wpg:cNvGrpSpPr/>
                                    <wpg:grpSpPr>
                                      <a:xfrm>
                                        <a:off x="2595815" y="3779365"/>
                                        <a:ext cx="5500370" cy="1270"/>
                                        <a:chOff x="2595815" y="3779365"/>
                                        <a:chExt cx="5500370" cy="1270"/>
                                      </a:xfrm>
                                    </wpg:grpSpPr>
                                    <wps:wsp>
                                      <wps:cNvPr id="37" name="Shape 37"/>
                                      <wps:cNvSpPr/>
                                      <wps:spPr>
                                        <a:xfrm>
                                          <a:off x="2595815" y="3779365"/>
                                          <a:ext cx="5500350" cy="1250"/>
                                        </a:xfrm>
                                        <a:prstGeom prst="rect">
                                          <a:avLst/>
                                        </a:prstGeom>
                                        <a:noFill/>
                                        <a:ln>
                                          <a:noFill/>
                                        </a:ln>
                                      </wps:spPr>
                                      <wps:txbx>
                                        <w:txbxContent>
                                          <w:p w14:paraId="274A5660">
                                            <w:pPr>
                                              <w:spacing w:before="0" w:after="0" w:line="240" w:lineRule="auto"/>
                                              <w:ind w:left="0" w:right="0" w:firstLine="0"/>
                                              <w:jc w:val="left"/>
                                            </w:pPr>
                                          </w:p>
                                        </w:txbxContent>
                                      </wps:txbx>
                                      <wps:bodyPr spcFirstLastPara="1" wrap="square" lIns="91425" tIns="91425" rIns="91425" bIns="91425" anchor="ctr" anchorCtr="0">
                                        <a:noAutofit/>
                                      </wps:bodyPr>
                                    </wps:wsp>
                                    <wpg:grpSp>
                                      <wpg:cNvPr id="9" name="Grouper 9"/>
                                      <wpg:cNvGrpSpPr/>
                                      <wpg:grpSpPr>
                                        <a:xfrm>
                                          <a:off x="2595815" y="3779365"/>
                                          <a:ext cx="5500370" cy="1270"/>
                                          <a:chOff x="2595815" y="3779365"/>
                                          <a:chExt cx="5500370" cy="1270"/>
                                        </a:xfrm>
                                      </wpg:grpSpPr>
                                      <wps:wsp>
                                        <wps:cNvPr id="39" name="Shape 39"/>
                                        <wps:cNvSpPr/>
                                        <wps:spPr>
                                          <a:xfrm>
                                            <a:off x="2595815" y="3779365"/>
                                            <a:ext cx="5500350" cy="1250"/>
                                          </a:xfrm>
                                          <a:prstGeom prst="rect">
                                            <a:avLst/>
                                          </a:prstGeom>
                                          <a:noFill/>
                                          <a:ln>
                                            <a:noFill/>
                                          </a:ln>
                                        </wps:spPr>
                                        <wps:txbx>
                                          <w:txbxContent>
                                            <w:p w14:paraId="17582703">
                                              <w:pPr>
                                                <w:spacing w:before="0" w:after="0" w:line="240" w:lineRule="auto"/>
                                                <w:ind w:left="0" w:right="0" w:firstLine="0"/>
                                                <w:jc w:val="left"/>
                                              </w:pPr>
                                            </w:p>
                                          </w:txbxContent>
                                        </wps:txbx>
                                        <wps:bodyPr spcFirstLastPara="1" wrap="square" lIns="91425" tIns="91425" rIns="91425" bIns="91425" anchor="ctr" anchorCtr="0">
                                          <a:noAutofit/>
                                        </wps:bodyPr>
                                      </wps:wsp>
                                      <wpg:grpSp>
                                        <wpg:cNvPr id="10" name="Grouper 10"/>
                                        <wpg:cNvGrpSpPr/>
                                        <wpg:grpSpPr>
                                          <a:xfrm>
                                            <a:off x="2595815" y="3779365"/>
                                            <a:ext cx="5500370" cy="1270"/>
                                            <a:chOff x="2595815" y="3779365"/>
                                            <a:chExt cx="5500370" cy="1270"/>
                                          </a:xfrm>
                                        </wpg:grpSpPr>
                                        <wps:wsp>
                                          <wps:cNvPr id="41" name="Shape 41"/>
                                          <wps:cNvSpPr/>
                                          <wps:spPr>
                                            <a:xfrm>
                                              <a:off x="2595815" y="3779365"/>
                                              <a:ext cx="5500350" cy="1250"/>
                                            </a:xfrm>
                                            <a:prstGeom prst="rect">
                                              <a:avLst/>
                                            </a:prstGeom>
                                            <a:noFill/>
                                            <a:ln>
                                              <a:noFill/>
                                            </a:ln>
                                          </wps:spPr>
                                          <wps:txbx>
                                            <w:txbxContent>
                                              <w:p w14:paraId="6C7174B5">
                                                <w:pPr>
                                                  <w:spacing w:before="0" w:after="0" w:line="240" w:lineRule="auto"/>
                                                  <w:ind w:left="0" w:right="0" w:firstLine="0"/>
                                                  <w:jc w:val="left"/>
                                                </w:pPr>
                                              </w:p>
                                            </w:txbxContent>
                                          </wps:txbx>
                                          <wps:bodyPr spcFirstLastPara="1" wrap="square" lIns="91425" tIns="91425" rIns="91425" bIns="91425" anchor="ctr" anchorCtr="0">
                                            <a:noAutofit/>
                                          </wps:bodyPr>
                                        </wps:wsp>
                                        <wpg:grpSp>
                                          <wpg:cNvPr id="11" name="Grouper 11"/>
                                          <wpg:cNvGrpSpPr/>
                                          <wpg:grpSpPr>
                                            <a:xfrm>
                                              <a:off x="2595815" y="3779365"/>
                                              <a:ext cx="5500370" cy="1270"/>
                                              <a:chOff x="2595815" y="3779365"/>
                                              <a:chExt cx="5500370" cy="1270"/>
                                            </a:xfrm>
                                          </wpg:grpSpPr>
                                          <wps:wsp>
                                            <wps:cNvPr id="43" name="Shape 43"/>
                                            <wps:cNvSpPr/>
                                            <wps:spPr>
                                              <a:xfrm>
                                                <a:off x="2595815" y="3779365"/>
                                                <a:ext cx="5500350" cy="1250"/>
                                              </a:xfrm>
                                              <a:prstGeom prst="rect">
                                                <a:avLst/>
                                              </a:prstGeom>
                                              <a:noFill/>
                                              <a:ln>
                                                <a:noFill/>
                                              </a:ln>
                                            </wps:spPr>
                                            <wps:txbx>
                                              <w:txbxContent>
                                                <w:p w14:paraId="1AF09596">
                                                  <w:pPr>
                                                    <w:spacing w:before="0" w:after="0" w:line="240" w:lineRule="auto"/>
                                                    <w:ind w:left="0" w:right="0" w:firstLine="0"/>
                                                    <w:jc w:val="left"/>
                                                  </w:pPr>
                                                </w:p>
                                              </w:txbxContent>
                                            </wps:txbx>
                                            <wps:bodyPr spcFirstLastPara="1" wrap="square" lIns="91425" tIns="91425" rIns="91425" bIns="91425" anchor="ctr" anchorCtr="0">
                                              <a:noAutofit/>
                                            </wps:bodyPr>
                                          </wps:wsp>
                                          <wpg:grpSp>
                                            <wpg:cNvPr id="12" name="Grouper 12"/>
                                            <wpg:cNvGrpSpPr/>
                                            <wpg:grpSpPr>
                                              <a:xfrm>
                                                <a:off x="2595815" y="3779365"/>
                                                <a:ext cx="5500370" cy="1270"/>
                                                <a:chOff x="1546" y="518"/>
                                                <a:chExt cx="8662" cy="2"/>
                                              </a:xfrm>
                                            </wpg:grpSpPr>
                                            <wps:wsp>
                                              <wps:cNvPr id="45" name="Shape 45"/>
                                              <wps:cNvSpPr/>
                                              <wps:spPr>
                                                <a:xfrm>
                                                  <a:off x="1546" y="518"/>
                                                  <a:ext cx="8650" cy="0"/>
                                                </a:xfrm>
                                                <a:prstGeom prst="rect">
                                                  <a:avLst/>
                                                </a:prstGeom>
                                                <a:noFill/>
                                                <a:ln>
                                                  <a:noFill/>
                                                </a:ln>
                                              </wps:spPr>
                                              <wps:txbx>
                                                <w:txbxContent>
                                                  <w:p w14:paraId="772BCFF3">
                                                    <w:pPr>
                                                      <w:spacing w:before="0" w:after="0" w:line="240" w:lineRule="auto"/>
                                                      <w:ind w:left="0" w:right="0" w:firstLine="0"/>
                                                      <w:jc w:val="left"/>
                                                    </w:pPr>
                                                  </w:p>
                                                </w:txbxContent>
                                              </wps:txbx>
                                              <wps:bodyPr spcFirstLastPara="1" wrap="square" lIns="91425" tIns="91425" rIns="91425" bIns="91425" anchor="ctr" anchorCtr="0">
                                                <a:noAutofit/>
                                              </wps:bodyPr>
                                            </wps:wsp>
                                            <wps:wsp>
                                              <wps:cNvPr id="46" name="Shape 46"/>
                                              <wps:cNvSpPr/>
                                              <wps:spPr>
                                                <a:xfrm>
                                                  <a:off x="1546" y="518"/>
                                                  <a:ext cx="8662" cy="2"/>
                                                </a:xfrm>
                                                <a:custGeom>
                                                  <a:avLst/>
                                                  <a:gdLst/>
                                                  <a:ahLst/>
                                                  <a:cxnLst/>
                                                  <a:rect l="l" t="t" r="r" b="b"/>
                                                  <a:pathLst>
                                                    <a:path w="8662" h="120000" extrusionOk="0">
                                                      <a:moveTo>
                                                        <a:pt x="0" y="0"/>
                                                      </a:moveTo>
                                                      <a:lnTo>
                                                        <a:pt x="8663" y="0"/>
                                                      </a:lnTo>
                                                    </a:path>
                                                  </a:pathLst>
                                                </a:custGeom>
                                                <a:noFill/>
                                                <a:ln w="39400" cap="flat" cmpd="sng">
                                                  <a:solidFill>
                                                    <a:srgbClr val="007EA1"/>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grpSp>
                            </wpg:grpSp>
                          </wpg:grpSp>
                        </wpg:grpSp>
                      </wpg:grpSp>
                    </wpg:wgp>
                  </a:graphicData>
                </a:graphic>
              </wp:anchor>
            </w:drawing>
          </mc:Choice>
          <mc:Fallback>
            <w:pict>
              <v:group id="_x0000_s1026" o:spid="_x0000_s1026" o:spt="203" style="position:absolute;left:0pt;margin-left:12pt;margin-top:25pt;height:0.1pt;width:433.1pt;mso-wrap-distance-bottom:0pt;mso-wrap-distance-left:0pt;mso-wrap-distance-right:0pt;mso-wrap-distance-top:0pt;z-index:251659264;mso-width-relative:page;mso-height-relative:page;" coordorigin="2595800,3760300" coordsize="5500400,39425" o:gfxdata="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">
                <o:lock v:ext="edit" aspectratio="f"/>
                <v:group id="_x0000_s1026" o:spid="_x0000_s1026" o:spt="203" style="position:absolute;left:2595815;top:3779365;height:1270;width:5500370;" coordorigin="2595800,3760275" coordsize="5500400,39425" o:gfxdata="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vJT3i7AAAA2gAAAA8AAAAAAAAAAQAgAAAAIgAAAGRycy9kb3ducmV2LnhtbFBL&#10;AQIUABQAAAAIAIdO4kAzLwWeOwAAADkAAAAVAAAAAAAAAAEAIAAAAAoBAABkcnMvZ3JvdXBzaGFw&#10;ZXhtbC54bWxQSwUGAAAAAAYABgBgAQAAxwMAAAAA&#10;">
                  <o:lock v:ext="edit" aspectratio="f"/>
                  <v:rect id="Shape 3" o:spid="_x0000_s1026" o:spt="1" style="position:absolute;left:2595800;top:3760275;height:39425;width:5500400;v-text-anchor:middle;" filled="f" stroked="f" coordsize="21600,21600" o:gfxdata="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Lk+728AAAA&#10;2g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1E4D7F88">
                          <w:pPr>
                            <w:spacing w:before="0" w:after="0" w:line="240" w:lineRule="auto"/>
                            <w:ind w:left="0" w:right="0" w:firstLine="0"/>
                            <w:jc w:val="left"/>
                          </w:pPr>
                        </w:p>
                      </w:txbxContent>
                    </v:textbox>
                  </v:rect>
                  <v:group id="_x0000_s1026" o:spid="_x0000_s1026" o:spt="203" style="position:absolute;left:2595815;top:3779365;height:1270;width:5500370;" coordorigin="2595800,3760300" coordsize="5500400,3942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Shape 27" o:spid="_x0000_s1026" o:spt="1" style="position:absolute;left:2595800;top:3760300;height:39425;width:5500400;v-text-anchor:middle;" filled="f" stroked="f" coordsize="21600,21600" o:gfxdata="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nQjGW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0F191695">
                            <w:pPr>
                              <w:spacing w:before="0" w:after="0" w:line="240" w:lineRule="auto"/>
                              <w:ind w:left="0" w:right="0" w:firstLine="0"/>
                              <w:jc w:val="left"/>
                            </w:pPr>
                          </w:p>
                        </w:txbxContent>
                      </v:textbox>
                    </v:rect>
                    <v:group id="_x0000_s1026" o:spid="_x0000_s1026" o:spt="203" style="position:absolute;left:2595815;top:3779365;height:1270;width:5500370;" coordorigin="2595800,3759650" coordsize="5501025,39425"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rect id="Shape 29" o:spid="_x0000_s1026" o:spt="1" style="position:absolute;left:2595800;top:3759650;height:39425;width:5501025;v-text-anchor:middle;" filled="f" stroked="f" coordsize="21600,21600" o:gfxdata="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wO9jLsAAADb&#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605CD52A">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dPJJe7sAAADa&#10;AAAADwAAAGRycy9kb3ducmV2LnhtbEWPQYvCMBSE7wv+h/AEb2taxUWqUURUPIiwKoi3R/Nsi81L&#10;aWKr/94IgsdhZr5hpvOHKUVDtSssK4j7EQji1OqCMwWn4/p3DMJ5ZI2lZVLwJAfzWedniom2Lf9T&#10;c/CZCBB2CSrIva8SKV2ak0HXtxVx8K62NuiDrDOpa2wD3JRyEEV/0mDBYSHHipY5pbfD3SjYtNgu&#10;hvGq2d2uy+flONqfdzEp1evG0QSEp4f/hj/trVYwgv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HTySXu7AAAA2gAAAA8AAAAAAAAAAQAgAAAAIgAAAGRycy9kb3ducmV2LnhtbFBL&#10;AQIUABQAAAAIAIdO4kAzLwWeOwAAADkAAAAVAAAAAAAAAAEAIAAAAAoBAABkcnMvZ3JvdXBzaGFw&#10;ZXhtbC54bWxQSwUGAAAAAAYABgBgAQAAxwMAAAAA&#10;">
                        <o:lock v:ext="edit" aspectratio="f"/>
                        <v:rect id="Shape 31" o:spid="_x0000_s1026" o:spt="1" style="position:absolute;left:2595815;top:3779365;height:1250;width:5500350;v-text-anchor:middle;" filled="f" stroked="f" coordsize="21600,21600" o:gfxdata="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ysJ1e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788F2772">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hCDXDL0AAADa&#10;AAAADwAAAGRycy9kb3ducmV2LnhtbEWPQWvCQBSE7wX/w/IEb3WTSkWiaxCxxUMoVAXx9sg+k5Ds&#10;25DdJubfu4VCj8PMfMNs0odpRE+dqywriOcRCOLc6ooLBZfzx+sKhPPIGhvLpGAkB+l28rLBRNuB&#10;v6k/+UIECLsEFZTet4mULi/JoJvbljh4d9sZ9EF2hdQdDgFuGvkWRUtpsOKwUGJL+5Ly+vRjFHwO&#10;OOwW8aHP6vt+vJ3fv65ZTErNpnG0BuHp4f/Df+2jVrCE3yvhBsjtE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hCDXDL0AAADaAAAADwAAAAAAAAABACAAAAAiAAAAZHJzL2Rvd25yZXYueG1s&#10;UEsBAhQAFAAAAAgAh07iQDMvBZ47AAAAOQAAABUAAAAAAAAAAQAgAAAADAEAAGRycy9ncm91cHNo&#10;YXBleG1sLnhtbFBLBQYAAAAABgAGAGABAADJAwAAAAA=&#10;">
                          <o:lock v:ext="edit" aspectratio="f"/>
                          <v:rect id="Shape 33" o:spid="_x0000_s1026" o:spt="1" style="position:absolute;left:2595815;top:3779365;height:1250;width:5500350;v-text-anchor:middle;" filled="f" stroked="f" coordsize="21600,21600" o:gfxdata="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MyHLu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8A2796E">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62xyl74AAADa&#10;AAAADwAAAGRycy9kb3ducmV2LnhtbEWPQWvCQBSE70L/w/IKvTWbWFoluhGRtvQgBRNBvD2yzyQk&#10;+zZkt4n++26h4HGYmW+Y9eZqOjHS4BrLCpIoBkFcWt1wpeBYfDwvQTiPrLGzTApu5GCTPczWmGo7&#10;8YHG3FciQNilqKD2vk+ldGVNBl1ke+LgXexg0Ac5VFIPOAW46eQ8jt+kwYbDQo097Woq2/zHKPic&#10;cNq+JO/jvr3sbufi9fu0T0ipp8ckXoHwdPX38H/7SytYwN+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Otscpe+AAAA2gAAAA8AAAAAAAAAAQAgAAAAIgAAAGRycy9kb3ducmV2Lnht&#10;bFBLAQIUABQAAAAIAIdO4kAzLwWeOwAAADkAAAAVAAAAAAAAAAEAIAAAAA0BAABkcnMvZ3JvdXBz&#10;aGFwZXhtbC54bWxQSwUGAAAAAAYABgBgAQAAygMAAAAA&#10;">
                            <o:lock v:ext="edit" aspectratio="f"/>
                            <v:rect id="Shape 35" o:spid="_x0000_s1026" o:spt="1" style="position:absolute;left:2595815;top:3779365;height:1250;width:5500350;v-text-anchor:middle;" filled="f" stroked="f" coordsize="21600,21600" o:gfxdata="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lyFU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2730A353">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mvPm5boAAADa&#10;AAAADwAAAGRycy9kb3ducmV2LnhtbEVPy2rCQBTdC/7DcIXudJIWi0THIMFKF1KoCuLukrkmwcyd&#10;kBnz+PvOQujycN6bdDC16Kh1lWUF8SICQZxbXXGh4HL+mq9AOI+ssbZMCkZykG6nkw0m2vb8S93J&#10;FyKEsEtQQel9k0jp8pIMuoVtiAN3t61BH2BbSN1iH8JNLd+j6FMarDg0lNhQVlL+OD2NgkOP/e4j&#10;3nfHxz0bb+flz/UYk1Jvszhag/A0+H/xy/2tFYSt4Uq4AXL7B1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mvPm5boAAADaAAAADwAAAAAAAAABACAAAAAiAAAAZHJzL2Rvd25yZXYueG1sUEsB&#10;AhQAFAAAAAgAh07iQDMvBZ47AAAAOQAAABUAAAAAAAAAAQAgAAAACQEAAGRycy9ncm91cHNoYXBl&#10;eG1sLnhtbFBLBQYAAAAABgAGAGABAADGAwAAAAA=&#10;">
                              <o:lock v:ext="edit" aspectratio="f"/>
                              <v:rect id="Shape 37" o:spid="_x0000_s1026" o:spt="1" style="position:absolute;left:2595815;top:3779365;height:1250;width:5500350;v-text-anchor:middle;" filled="f" stroked="f" coordsize="21600,21600" o:gfxdata="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wJGri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74A5660">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9b9Dfr4AAADa&#10;AAAADwAAAGRycy9kb3ducmV2LnhtbEWPQWvCQBSE70L/w/IKvTWbWFo0uhGRtvQgBRNBvD2yzyQk&#10;+zZkt4n++26h4HGYmW+Y9eZqOjHS4BrLCpIoBkFcWt1wpeBYfDwvQDiPrLGzTApu5GCTPczWmGo7&#10;8YHG3FciQNilqKD2vk+ldGVNBl1ke+LgXexg0Ac5VFIPOAW46eQ8jt+kwYbDQo097Woq2/zHKPic&#10;cNq+JO/jvr3sbufi9fu0T0ipp8ckXoHwdPX38H/7SytY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W/Q36+AAAA2gAAAA8AAAAAAAAAAQAgAAAAIgAAAGRycy9kb3ducmV2Lnht&#10;bFBLAQIUABQAAAAIAIdO4kAzLwWeOwAAADkAAAAVAAAAAAAAAAEAIAAAAA0BAABkcnMvZ3JvdXBz&#10;aGFwZXhtbC54bWxQSwUGAAAAAAYABgBgAQAAygMAAAAA&#10;">
                                <o:lock v:ext="edit" aspectratio="f"/>
                                <v:rect id="Shape 39" o:spid="_x0000_s1026" o:spt="1" style="position:absolute;left:2595815;top:3779365;height:1250;width:5500350;v-text-anchor:middle;" filled="f" stroked="f" coordsize="21600,21600" o:gfxdata="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S2itR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17582703">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rect id="Shape 41" o:spid="_x0000_s1026" o:spt="1" style="position:absolute;left:2595815;top:3779365;height:1250;width:5500350;v-text-anchor:middle;" filled="f" stroked="f" coordsize="21600,21600" o:gfxdata="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SqVCq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6C7174B5">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ect id="Shape 43" o:spid="_x0000_s1026" o:spt="1" style="position:absolute;left:2595815;top:3779365;height:1250;width:5500350;v-text-anchor:middle;" filled="f" stroked="f" coordsize="21600,21600" o:gfxdata="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NG/G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1AF09596">
                                            <w:pPr>
                                              <w:spacing w:before="0" w:after="0" w:line="240" w:lineRule="auto"/>
                                              <w:ind w:left="0" w:right="0" w:firstLine="0"/>
                                              <w:jc w:val="left"/>
                                            </w:pPr>
                                          </w:p>
                                        </w:txbxContent>
                                      </v:textbox>
                                    </v:rect>
                                    <v:group id="_x0000_s1026" o:spid="_x0000_s1026" o:spt="203" style="position:absolute;left:2595815;top:3779365;height:1270;width:5500370;" coordorigin="1546,518" coordsize="8662,2"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rect id="Shape 45" o:spid="_x0000_s1026" o:spt="1" style="position:absolute;left:1546;top:518;height:0;width:8650;v-text-anchor:middle;" filled="f" stroked="f" coordsize="21600,21600" o:gfxdata="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uRUim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772BCFF3">
                                              <w:pPr>
                                                <w:spacing w:before="0" w:after="0" w:line="240" w:lineRule="auto"/>
                                                <w:ind w:left="0" w:right="0" w:firstLine="0"/>
                                                <w:jc w:val="left"/>
                                              </w:pPr>
                                            </w:p>
                                          </w:txbxContent>
                                        </v:textbox>
                                      </v:rect>
                                      <v:shape id="Shape 46" o:spid="_x0000_s1026" o:spt="100" style="position:absolute;left:1546;top:518;height:2;width:8662;v-text-anchor:middle;" filled="f" stroked="t" coordsize="8662,120000" o:gfxdata="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tdhum8AAAA&#10;2wAAAA8AAAAAAAAAAQAgAAAAIgAAAGRycy9kb3ducmV2LnhtbFBLAQIUABQAAAAIAIdO4kAzLwWe&#10;OwAAADkAAAAQAAAAAAAAAAEAIAAAAAsBAABkcnMvc2hhcGV4bWwueG1sUEsFBgAAAAAGAAYAWwEA&#10;ALUDAAAAAA==&#10;" path="m0,0l8663,0e">
                                        <v:fill on="f" focussize="0,0"/>
                                        <v:stroke weight="3.10236220472441pt" color="#007EA1" joinstyle="round" startarrowwidth="narrow" startarrowlength="short" endarrowwidth="narrow" endarrowlength="short"/>
                                        <v:imagedata o:title=""/>
                                        <o:lock v:ext="edit" aspectratio="f"/>
                                        <v:textbox inset="7.1988188976378pt,7.1988188976378pt,7.1988188976378pt,7.1988188976378pt"/>
                                      </v:shape>
                                    </v:group>
                                  </v:group>
                                </v:group>
                              </v:group>
                            </v:group>
                          </v:group>
                        </v:group>
                      </v:group>
                    </v:group>
                  </v:group>
                </v:group>
                <w10:wrap type="square"/>
              </v:group>
            </w:pict>
          </mc:Fallback>
        </mc:AlternateContent>
      </w:r>
    </w:p>
    <w:p w14:paraId="0000006B">
      <w:pPr>
        <w:pageBreakBefore w:val="0"/>
        <w:widowControl/>
        <w:spacing w:before="60" w:after="60" w:line="240" w:lineRule="auto"/>
        <w:jc w:val="both"/>
        <w:rPr>
          <w:sz w:val="20"/>
          <w:szCs w:val="20"/>
        </w:rPr>
      </w:pPr>
    </w:p>
    <w:tbl>
      <w:tblPr>
        <w:tblStyle w:val="35"/>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22D91C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1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6C">
            <w:pPr>
              <w:widowControl/>
              <w:spacing w:before="60" w:after="60" w:line="240" w:lineRule="auto"/>
              <w:jc w:val="center"/>
              <w:rPr>
                <w:b/>
                <w:i/>
                <w:color w:val="007FA1"/>
                <w:sz w:val="20"/>
                <w:szCs w:val="20"/>
              </w:rPr>
            </w:pPr>
            <w:r>
              <w:rPr>
                <w:b/>
                <w:i/>
                <w:color w:val="000000"/>
                <w:sz w:val="20"/>
                <w:szCs w:val="20"/>
              </w:rPr>
              <w:drawing>
                <wp:inline distT="114300" distB="114300" distL="114300" distR="114300">
                  <wp:extent cx="313690" cy="313690"/>
                  <wp:effectExtent l="0" t="0" r="0" b="0"/>
                  <wp:docPr id="871" name="image3.png"/>
                  <wp:cNvGraphicFramePr/>
                  <a:graphic xmlns:a="http://schemas.openxmlformats.org/drawingml/2006/main">
                    <a:graphicData uri="http://schemas.openxmlformats.org/drawingml/2006/picture">
                      <pic:pic xmlns:pic="http://schemas.openxmlformats.org/drawingml/2006/picture">
                        <pic:nvPicPr>
                          <pic:cNvPr id="871"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sz w:val="20"/>
                <w:szCs w:val="20"/>
                <w:rtl w:val="0"/>
              </w:rPr>
              <w:t>Aide au remplissage</w:t>
            </w:r>
          </w:p>
          <w:p w14:paraId="0000006D">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aide au remplissage est à effacer avant envoi du projet</w:t>
            </w:r>
            <w:r>
              <w:rPr>
                <w:i/>
                <w:color w:val="000000"/>
                <w:sz w:val="18"/>
                <w:szCs w:val="18"/>
                <w:rtl w:val="0"/>
              </w:rPr>
              <w:t>)</w:t>
            </w:r>
          </w:p>
        </w:tc>
      </w:tr>
    </w:tbl>
    <w:p w14:paraId="0000006E">
      <w:pPr>
        <w:pageBreakBefore w:val="0"/>
        <w:spacing w:before="60" w:after="60" w:line="240" w:lineRule="auto"/>
        <w:ind w:left="0" w:right="47" w:firstLine="0"/>
        <w:rPr>
          <w:sz w:val="20"/>
          <w:szCs w:val="20"/>
        </w:rPr>
      </w:pPr>
      <w:r>
        <w:rPr>
          <w:sz w:val="20"/>
          <w:szCs w:val="20"/>
          <w:rtl w:val="0"/>
        </w:rPr>
        <w:t>Préciser en quoi l’étude est conforme aux principes éthiques, qu’elle ne pose pas de problème éthique, pas de stigmatisation d’un groupe spécifique et ne va pas à l’encontre de la morale.</w:t>
      </w:r>
    </w:p>
    <w:p w14:paraId="0000006F">
      <w:pPr>
        <w:pageBreakBefore w:val="0"/>
        <w:spacing w:before="60" w:after="60" w:line="240" w:lineRule="auto"/>
        <w:rPr>
          <w:sz w:val="16"/>
          <w:szCs w:val="16"/>
        </w:rPr>
      </w:pPr>
    </w:p>
    <w:p w14:paraId="00000070">
      <w:pPr>
        <w:pStyle w:val="3"/>
        <w:pageBreakBefore w:val="0"/>
        <w:numPr>
          <w:ilvl w:val="1"/>
          <w:numId w:val="2"/>
        </w:numPr>
        <w:tabs>
          <w:tab w:val="left" w:pos="1100"/>
        </w:tabs>
        <w:spacing w:before="60" w:after="60" w:line="240" w:lineRule="auto"/>
        <w:ind w:left="992" w:right="-20" w:hanging="285"/>
        <w:rPr>
          <w:u w:val="none"/>
        </w:rPr>
      </w:pPr>
      <w:bookmarkStart w:id="4" w:name="_heading=h.9qyrc96005c4" w:colFirst="0" w:colLast="0"/>
      <w:bookmarkEnd w:id="4"/>
      <w:r>
        <w:rPr>
          <w:rtl w:val="0"/>
        </w:rPr>
        <w:t>Justification de l’intérêt public</w:t>
      </w:r>
      <w:r>
        <mc:AlternateContent>
          <mc:Choice Requires="wpg">
            <w:drawing>
              <wp:anchor distT="0" distB="0" distL="0" distR="0" simplePos="0" relativeHeight="251659264" behindDoc="0" locked="0" layoutInCell="1" allowOverlap="1">
                <wp:simplePos x="0" y="0"/>
                <wp:positionH relativeFrom="column">
                  <wp:posOffset>152400</wp:posOffset>
                </wp:positionH>
                <wp:positionV relativeFrom="paragraph">
                  <wp:posOffset>317500</wp:posOffset>
                </wp:positionV>
                <wp:extent cx="5500370" cy="1270"/>
                <wp:effectExtent l="0" t="0" r="0" b="0"/>
                <wp:wrapSquare wrapText="bothSides"/>
                <wp:docPr id="860" name="Grouper 860"/>
                <wp:cNvGraphicFramePr/>
                <a:graphic xmlns:a="http://schemas.openxmlformats.org/drawingml/2006/main">
                  <a:graphicData uri="http://schemas.microsoft.com/office/word/2010/wordprocessingGroup">
                    <wpg:wgp>
                      <wpg:cNvGrpSpPr/>
                      <wpg:grpSpPr>
                        <a:xfrm>
                          <a:off x="2595800" y="3760300"/>
                          <a:ext cx="5500370" cy="1270"/>
                          <a:chOff x="2595800" y="3760300"/>
                          <a:chExt cx="5500400" cy="39425"/>
                        </a:xfrm>
                      </wpg:grpSpPr>
                      <wpg:grpSp>
                        <wpg:cNvPr id="13" name="Grouper 13"/>
                        <wpg:cNvGrpSpPr/>
                        <wpg:grpSpPr>
                          <a:xfrm>
                            <a:off x="2595815" y="3779365"/>
                            <a:ext cx="5500370" cy="1270"/>
                            <a:chOff x="2595800" y="3760275"/>
                            <a:chExt cx="5500400" cy="39425"/>
                          </a:xfrm>
                        </wpg:grpSpPr>
                        <wps:wsp>
                          <wps:cNvPr id="14" name="Shape 3"/>
                          <wps:cNvSpPr/>
                          <wps:spPr>
                            <a:xfrm>
                              <a:off x="2595800" y="3760275"/>
                              <a:ext cx="5500400" cy="39425"/>
                            </a:xfrm>
                            <a:prstGeom prst="rect">
                              <a:avLst/>
                            </a:prstGeom>
                            <a:noFill/>
                            <a:ln>
                              <a:noFill/>
                            </a:ln>
                          </wps:spPr>
                          <wps:txbx>
                            <w:txbxContent>
                              <w:p w14:paraId="0F7B19C5">
                                <w:pPr>
                                  <w:spacing w:before="0" w:after="0" w:line="240" w:lineRule="auto"/>
                                  <w:ind w:left="0" w:right="0" w:firstLine="0"/>
                                  <w:jc w:val="left"/>
                                </w:pPr>
                              </w:p>
                            </w:txbxContent>
                          </wps:txbx>
                          <wps:bodyPr spcFirstLastPara="1" wrap="square" lIns="91425" tIns="91425" rIns="91425" bIns="91425" anchor="ctr" anchorCtr="0">
                            <a:noAutofit/>
                          </wps:bodyPr>
                        </wps:wsp>
                        <wpg:grpSp>
                          <wpg:cNvPr id="15" name="Grouper 15"/>
                          <wpg:cNvGrpSpPr/>
                          <wpg:grpSpPr>
                            <a:xfrm>
                              <a:off x="2595815" y="3779365"/>
                              <a:ext cx="5500370" cy="1270"/>
                              <a:chOff x="2595800" y="3760300"/>
                              <a:chExt cx="5500400" cy="39425"/>
                            </a:xfrm>
                          </wpg:grpSpPr>
                          <wps:wsp>
                            <wps:cNvPr id="16" name="Shape 5"/>
                            <wps:cNvSpPr/>
                            <wps:spPr>
                              <a:xfrm>
                                <a:off x="2595800" y="3760300"/>
                                <a:ext cx="5500400" cy="39425"/>
                              </a:xfrm>
                              <a:prstGeom prst="rect">
                                <a:avLst/>
                              </a:prstGeom>
                              <a:noFill/>
                              <a:ln>
                                <a:noFill/>
                              </a:ln>
                            </wps:spPr>
                            <wps:txbx>
                              <w:txbxContent>
                                <w:p w14:paraId="570F3590">
                                  <w:pPr>
                                    <w:spacing w:before="0" w:after="0" w:line="240" w:lineRule="auto"/>
                                    <w:ind w:left="0" w:right="0" w:firstLine="0"/>
                                    <w:jc w:val="left"/>
                                  </w:pPr>
                                </w:p>
                              </w:txbxContent>
                            </wps:txbx>
                            <wps:bodyPr spcFirstLastPara="1" wrap="square" lIns="91425" tIns="91425" rIns="91425" bIns="91425" anchor="ctr" anchorCtr="0">
                              <a:noAutofit/>
                            </wps:bodyPr>
                          </wps:wsp>
                          <wpg:grpSp>
                            <wpg:cNvPr id="17" name="Grouper 17"/>
                            <wpg:cNvGrpSpPr/>
                            <wpg:grpSpPr>
                              <a:xfrm>
                                <a:off x="2595815" y="3779365"/>
                                <a:ext cx="5500370" cy="1270"/>
                                <a:chOff x="2595800" y="3759650"/>
                                <a:chExt cx="5501025" cy="39425"/>
                              </a:xfrm>
                            </wpg:grpSpPr>
                            <wps:wsp>
                              <wps:cNvPr id="18" name="Shape 7"/>
                              <wps:cNvSpPr/>
                              <wps:spPr>
                                <a:xfrm>
                                  <a:off x="2595800" y="3759650"/>
                                  <a:ext cx="5501025" cy="39425"/>
                                </a:xfrm>
                                <a:prstGeom prst="rect">
                                  <a:avLst/>
                                </a:prstGeom>
                                <a:noFill/>
                                <a:ln>
                                  <a:noFill/>
                                </a:ln>
                              </wps:spPr>
                              <wps:txbx>
                                <w:txbxContent>
                                  <w:p w14:paraId="2A904A28">
                                    <w:pPr>
                                      <w:spacing w:before="0" w:after="0" w:line="240" w:lineRule="auto"/>
                                      <w:ind w:left="0" w:right="0" w:firstLine="0"/>
                                      <w:jc w:val="left"/>
                                    </w:pPr>
                                  </w:p>
                                </w:txbxContent>
                              </wps:txbx>
                              <wps:bodyPr spcFirstLastPara="1" wrap="square" lIns="91425" tIns="91425" rIns="91425" bIns="91425" anchor="ctr" anchorCtr="0">
                                <a:noAutofit/>
                              </wps:bodyPr>
                            </wps:wsp>
                            <wpg:grpSp>
                              <wpg:cNvPr id="19" name="Grouper 19"/>
                              <wpg:cNvGrpSpPr/>
                              <wpg:grpSpPr>
                                <a:xfrm>
                                  <a:off x="2595815" y="3779365"/>
                                  <a:ext cx="5500370" cy="1270"/>
                                  <a:chOff x="2595815" y="3779365"/>
                                  <a:chExt cx="5500370" cy="1270"/>
                                </a:xfrm>
                              </wpg:grpSpPr>
                              <wps:wsp>
                                <wps:cNvPr id="20" name="Shape 9"/>
                                <wps:cNvSpPr/>
                                <wps:spPr>
                                  <a:xfrm>
                                    <a:off x="2595815" y="3779365"/>
                                    <a:ext cx="5500350" cy="1250"/>
                                  </a:xfrm>
                                  <a:prstGeom prst="rect">
                                    <a:avLst/>
                                  </a:prstGeom>
                                  <a:noFill/>
                                  <a:ln>
                                    <a:noFill/>
                                  </a:ln>
                                </wps:spPr>
                                <wps:txbx>
                                  <w:txbxContent>
                                    <w:p w14:paraId="14C1B6E5">
                                      <w:pPr>
                                        <w:spacing w:before="0" w:after="0" w:line="240" w:lineRule="auto"/>
                                        <w:ind w:left="0" w:right="0" w:firstLine="0"/>
                                        <w:jc w:val="left"/>
                                      </w:pPr>
                                    </w:p>
                                  </w:txbxContent>
                                </wps:txbx>
                                <wps:bodyPr spcFirstLastPara="1" wrap="square" lIns="91425" tIns="91425" rIns="91425" bIns="91425" anchor="ctr" anchorCtr="0">
                                  <a:noAutofit/>
                                </wps:bodyPr>
                              </wps:wsp>
                              <wpg:grpSp>
                                <wpg:cNvPr id="21" name="Grouper 21"/>
                                <wpg:cNvGrpSpPr/>
                                <wpg:grpSpPr>
                                  <a:xfrm>
                                    <a:off x="2595815" y="3779365"/>
                                    <a:ext cx="5500370" cy="1270"/>
                                    <a:chOff x="2595815" y="3779365"/>
                                    <a:chExt cx="5500370" cy="1270"/>
                                  </a:xfrm>
                                </wpg:grpSpPr>
                                <wps:wsp>
                                  <wps:cNvPr id="22" name="Shape 11"/>
                                  <wps:cNvSpPr/>
                                  <wps:spPr>
                                    <a:xfrm>
                                      <a:off x="2595815" y="3779365"/>
                                      <a:ext cx="5500350" cy="1250"/>
                                    </a:xfrm>
                                    <a:prstGeom prst="rect">
                                      <a:avLst/>
                                    </a:prstGeom>
                                    <a:noFill/>
                                    <a:ln>
                                      <a:noFill/>
                                    </a:ln>
                                  </wps:spPr>
                                  <wps:txbx>
                                    <w:txbxContent>
                                      <w:p w14:paraId="2D2FAFAF">
                                        <w:pPr>
                                          <w:spacing w:before="0" w:after="0" w:line="240" w:lineRule="auto"/>
                                          <w:ind w:left="0" w:right="0" w:firstLine="0"/>
                                          <w:jc w:val="left"/>
                                        </w:pPr>
                                      </w:p>
                                    </w:txbxContent>
                                  </wps:txbx>
                                  <wps:bodyPr spcFirstLastPara="1" wrap="square" lIns="91425" tIns="91425" rIns="91425" bIns="91425" anchor="ctr" anchorCtr="0">
                                    <a:noAutofit/>
                                  </wps:bodyPr>
                                </wps:wsp>
                                <wpg:grpSp>
                                  <wpg:cNvPr id="23" name="Grouper 23"/>
                                  <wpg:cNvGrpSpPr/>
                                  <wpg:grpSpPr>
                                    <a:xfrm>
                                      <a:off x="2595815" y="3779365"/>
                                      <a:ext cx="5500370" cy="1270"/>
                                      <a:chOff x="2595815" y="3779365"/>
                                      <a:chExt cx="5500370" cy="1270"/>
                                    </a:xfrm>
                                  </wpg:grpSpPr>
                                  <wps:wsp>
                                    <wps:cNvPr id="24" name="Shape 13"/>
                                    <wps:cNvSpPr/>
                                    <wps:spPr>
                                      <a:xfrm>
                                        <a:off x="2595815" y="3779365"/>
                                        <a:ext cx="5500350" cy="1250"/>
                                      </a:xfrm>
                                      <a:prstGeom prst="rect">
                                        <a:avLst/>
                                      </a:prstGeom>
                                      <a:noFill/>
                                      <a:ln>
                                        <a:noFill/>
                                      </a:ln>
                                    </wps:spPr>
                                    <wps:txbx>
                                      <w:txbxContent>
                                        <w:p w14:paraId="473DB8D9">
                                          <w:pPr>
                                            <w:spacing w:before="0" w:after="0" w:line="240" w:lineRule="auto"/>
                                            <w:ind w:left="0" w:right="0" w:firstLine="0"/>
                                            <w:jc w:val="left"/>
                                          </w:pPr>
                                        </w:p>
                                      </w:txbxContent>
                                    </wps:txbx>
                                    <wps:bodyPr spcFirstLastPara="1" wrap="square" lIns="91425" tIns="91425" rIns="91425" bIns="91425" anchor="ctr" anchorCtr="0">
                                      <a:noAutofit/>
                                    </wps:bodyPr>
                                  </wps:wsp>
                                  <wpg:grpSp>
                                    <wpg:cNvPr id="25" name="Grouper 25"/>
                                    <wpg:cNvGrpSpPr/>
                                    <wpg:grpSpPr>
                                      <a:xfrm>
                                        <a:off x="2595815" y="3779365"/>
                                        <a:ext cx="5500370" cy="1270"/>
                                        <a:chOff x="2595815" y="3779365"/>
                                        <a:chExt cx="5500370" cy="1270"/>
                                      </a:xfrm>
                                    </wpg:grpSpPr>
                                    <wps:wsp>
                                      <wps:cNvPr id="26" name="Shape 15"/>
                                      <wps:cNvSpPr/>
                                      <wps:spPr>
                                        <a:xfrm>
                                          <a:off x="2595815" y="3779365"/>
                                          <a:ext cx="5500350" cy="1250"/>
                                        </a:xfrm>
                                        <a:prstGeom prst="rect">
                                          <a:avLst/>
                                        </a:prstGeom>
                                        <a:noFill/>
                                        <a:ln>
                                          <a:noFill/>
                                        </a:ln>
                                      </wps:spPr>
                                      <wps:txbx>
                                        <w:txbxContent>
                                          <w:p w14:paraId="4A3F3CAE">
                                            <w:pPr>
                                              <w:spacing w:before="0" w:after="0" w:line="240" w:lineRule="auto"/>
                                              <w:ind w:left="0" w:right="0" w:firstLine="0"/>
                                              <w:jc w:val="left"/>
                                            </w:pPr>
                                          </w:p>
                                        </w:txbxContent>
                                      </wps:txbx>
                                      <wps:bodyPr spcFirstLastPara="1" wrap="square" lIns="91425" tIns="91425" rIns="91425" bIns="91425" anchor="ctr" anchorCtr="0">
                                        <a:noAutofit/>
                                      </wps:bodyPr>
                                    </wps:wsp>
                                    <wpg:grpSp>
                                      <wpg:cNvPr id="28" name="Grouper 28"/>
                                      <wpg:cNvGrpSpPr/>
                                      <wpg:grpSpPr>
                                        <a:xfrm>
                                          <a:off x="2595815" y="3779365"/>
                                          <a:ext cx="5500370" cy="1270"/>
                                          <a:chOff x="2595815" y="3779365"/>
                                          <a:chExt cx="5500370" cy="1270"/>
                                        </a:xfrm>
                                      </wpg:grpSpPr>
                                      <wps:wsp>
                                        <wps:cNvPr id="30" name="Shape 17"/>
                                        <wps:cNvSpPr/>
                                        <wps:spPr>
                                          <a:xfrm>
                                            <a:off x="2595815" y="3779365"/>
                                            <a:ext cx="5500350" cy="1250"/>
                                          </a:xfrm>
                                          <a:prstGeom prst="rect">
                                            <a:avLst/>
                                          </a:prstGeom>
                                          <a:noFill/>
                                          <a:ln>
                                            <a:noFill/>
                                          </a:ln>
                                        </wps:spPr>
                                        <wps:txbx>
                                          <w:txbxContent>
                                            <w:p w14:paraId="799813B4">
                                              <w:pPr>
                                                <w:spacing w:before="0" w:after="0" w:line="240" w:lineRule="auto"/>
                                                <w:ind w:left="0" w:right="0" w:firstLine="0"/>
                                                <w:jc w:val="left"/>
                                              </w:pPr>
                                            </w:p>
                                          </w:txbxContent>
                                        </wps:txbx>
                                        <wps:bodyPr spcFirstLastPara="1" wrap="square" lIns="91425" tIns="91425" rIns="91425" bIns="91425" anchor="ctr" anchorCtr="0">
                                          <a:noAutofit/>
                                        </wps:bodyPr>
                                      </wps:wsp>
                                      <wpg:grpSp>
                                        <wpg:cNvPr id="32" name="Grouper 32"/>
                                        <wpg:cNvGrpSpPr/>
                                        <wpg:grpSpPr>
                                          <a:xfrm>
                                            <a:off x="2595815" y="3779365"/>
                                            <a:ext cx="5500370" cy="1270"/>
                                            <a:chOff x="2595815" y="3779365"/>
                                            <a:chExt cx="5500370" cy="1270"/>
                                          </a:xfrm>
                                        </wpg:grpSpPr>
                                        <wps:wsp>
                                          <wps:cNvPr id="34" name="Shape 19"/>
                                          <wps:cNvSpPr/>
                                          <wps:spPr>
                                            <a:xfrm>
                                              <a:off x="2595815" y="3779365"/>
                                              <a:ext cx="5500350" cy="1250"/>
                                            </a:xfrm>
                                            <a:prstGeom prst="rect">
                                              <a:avLst/>
                                            </a:prstGeom>
                                            <a:noFill/>
                                            <a:ln>
                                              <a:noFill/>
                                            </a:ln>
                                          </wps:spPr>
                                          <wps:txbx>
                                            <w:txbxContent>
                                              <w:p w14:paraId="3ABB5834">
                                                <w:pPr>
                                                  <w:spacing w:before="0" w:after="0" w:line="240" w:lineRule="auto"/>
                                                  <w:ind w:left="0" w:right="0" w:firstLine="0"/>
                                                  <w:jc w:val="left"/>
                                                </w:pPr>
                                              </w:p>
                                            </w:txbxContent>
                                          </wps:txbx>
                                          <wps:bodyPr spcFirstLastPara="1" wrap="square" lIns="91425" tIns="91425" rIns="91425" bIns="91425" anchor="ctr" anchorCtr="0">
                                            <a:noAutofit/>
                                          </wps:bodyPr>
                                        </wps:wsp>
                                        <wpg:grpSp>
                                          <wpg:cNvPr id="36" name="Grouper 36"/>
                                          <wpg:cNvGrpSpPr/>
                                          <wpg:grpSpPr>
                                            <a:xfrm>
                                              <a:off x="2595815" y="3779365"/>
                                              <a:ext cx="5500370" cy="1270"/>
                                              <a:chOff x="2595815" y="3779365"/>
                                              <a:chExt cx="5500370" cy="1270"/>
                                            </a:xfrm>
                                          </wpg:grpSpPr>
                                          <wps:wsp>
                                            <wps:cNvPr id="38" name="Shape 21"/>
                                            <wps:cNvSpPr/>
                                            <wps:spPr>
                                              <a:xfrm>
                                                <a:off x="2595815" y="3779365"/>
                                                <a:ext cx="5500350" cy="1250"/>
                                              </a:xfrm>
                                              <a:prstGeom prst="rect">
                                                <a:avLst/>
                                              </a:prstGeom>
                                              <a:noFill/>
                                              <a:ln>
                                                <a:noFill/>
                                              </a:ln>
                                            </wps:spPr>
                                            <wps:txbx>
                                              <w:txbxContent>
                                                <w:p w14:paraId="3CA7F0E4">
                                                  <w:pPr>
                                                    <w:spacing w:before="0" w:after="0" w:line="240" w:lineRule="auto"/>
                                                    <w:ind w:left="0" w:right="0" w:firstLine="0"/>
                                                    <w:jc w:val="left"/>
                                                  </w:pPr>
                                                </w:p>
                                              </w:txbxContent>
                                            </wps:txbx>
                                            <wps:bodyPr spcFirstLastPara="1" wrap="square" lIns="91425" tIns="91425" rIns="91425" bIns="91425" anchor="ctr" anchorCtr="0">
                                              <a:noAutofit/>
                                            </wps:bodyPr>
                                          </wps:wsp>
                                          <wpg:grpSp>
                                            <wpg:cNvPr id="40" name="Grouper 40"/>
                                            <wpg:cNvGrpSpPr/>
                                            <wpg:grpSpPr>
                                              <a:xfrm>
                                                <a:off x="2595815" y="3779365"/>
                                                <a:ext cx="5500370" cy="1270"/>
                                                <a:chOff x="1546" y="518"/>
                                                <a:chExt cx="8662" cy="2"/>
                                              </a:xfrm>
                                            </wpg:grpSpPr>
                                            <wps:wsp>
                                              <wps:cNvPr id="42" name="Shape 23"/>
                                              <wps:cNvSpPr/>
                                              <wps:spPr>
                                                <a:xfrm>
                                                  <a:off x="1546" y="518"/>
                                                  <a:ext cx="8650" cy="0"/>
                                                </a:xfrm>
                                                <a:prstGeom prst="rect">
                                                  <a:avLst/>
                                                </a:prstGeom>
                                                <a:noFill/>
                                                <a:ln>
                                                  <a:noFill/>
                                                </a:ln>
                                              </wps:spPr>
                                              <wps:txbx>
                                                <w:txbxContent>
                                                  <w:p w14:paraId="5BCDA67A">
                                                    <w:pPr>
                                                      <w:spacing w:before="0" w:after="0" w:line="240" w:lineRule="auto"/>
                                                      <w:ind w:left="0" w:right="0" w:firstLine="0"/>
                                                      <w:jc w:val="left"/>
                                                    </w:pPr>
                                                  </w:p>
                                                </w:txbxContent>
                                              </wps:txbx>
                                              <wps:bodyPr spcFirstLastPara="1" wrap="square" lIns="91425" tIns="91425" rIns="91425" bIns="91425" anchor="ctr" anchorCtr="0">
                                                <a:noAutofit/>
                                              </wps:bodyPr>
                                            </wps:wsp>
                                            <wps:wsp>
                                              <wps:cNvPr id="44" name="Shape 24"/>
                                              <wps:cNvSpPr/>
                                              <wps:spPr>
                                                <a:xfrm>
                                                  <a:off x="1546" y="518"/>
                                                  <a:ext cx="8662" cy="2"/>
                                                </a:xfrm>
                                                <a:custGeom>
                                                  <a:avLst/>
                                                  <a:gdLst/>
                                                  <a:ahLst/>
                                                  <a:cxnLst/>
                                                  <a:rect l="l" t="t" r="r" b="b"/>
                                                  <a:pathLst>
                                                    <a:path w="8662" h="120000" extrusionOk="0">
                                                      <a:moveTo>
                                                        <a:pt x="0" y="0"/>
                                                      </a:moveTo>
                                                      <a:lnTo>
                                                        <a:pt x="8663" y="0"/>
                                                      </a:lnTo>
                                                    </a:path>
                                                  </a:pathLst>
                                                </a:custGeom>
                                                <a:noFill/>
                                                <a:ln w="39400" cap="flat" cmpd="sng">
                                                  <a:solidFill>
                                                    <a:srgbClr val="007EA1"/>
                                                  </a:solidFill>
                                                  <a:prstDash val="solid"/>
                                                  <a:round/>
                                                  <a:headEnd type="none" w="sm" len="sm"/>
                                                  <a:tailEnd type="none" w="sm" len="sm"/>
                                                </a:ln>
                                              </wps:spPr>
                                              <wps:bodyPr spcFirstLastPara="1" wrap="square" lIns="91425" tIns="91425" rIns="91425" bIns="91425" anchor="ctr" anchorCtr="0">
                                                <a:noAutofit/>
                                              </wps:bodyPr>
                                            </wps:wsp>
                                          </wpg:grpSp>
                                        </wpg:grpSp>
                                      </wpg:grpSp>
                                    </wpg:grpSp>
                                  </wpg:grpSp>
                                </wpg:grpSp>
                              </wpg:grpSp>
                            </wpg:grpSp>
                          </wpg:grpSp>
                        </wpg:grpSp>
                      </wpg:grpSp>
                    </wpg:wgp>
                  </a:graphicData>
                </a:graphic>
              </wp:anchor>
            </w:drawing>
          </mc:Choice>
          <mc:Fallback>
            <w:pict>
              <v:group id="_x0000_s1026" o:spid="_x0000_s1026" o:spt="203" style="position:absolute;left:0pt;margin-left:12pt;margin-top:25pt;height:0.1pt;width:433.1pt;mso-wrap-distance-bottom:0pt;mso-wrap-distance-left:0pt;mso-wrap-distance-right:0pt;mso-wrap-distance-top:0pt;z-index:251659264;mso-width-relative:page;mso-height-relative:page;" coordorigin="2595800,3760300" coordsize="5500400,39425" o:gfxdata="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Ap90Rt2AAAAAgBAAAP&#10;AAAAAAAAAAEAIAAAACIAAABkcnMvZG93bnJldi54bWxQSwECFAAUAAAACACHTuJAeSFNbP0EAADY&#10;KQAADgAAAAAAAAABACAAAAAnAQAAZHJzL2Uyb0RvYy54bWxQSwUGAAAAAAYABgBZAQAAlggAAAAA&#10;">
                <o:lock v:ext="edit" aspectratio="f"/>
                <v:group id="_x0000_s1026" o:spid="_x0000_s1026" o:spt="203" style="position:absolute;left:2595815;top:3779365;height:1270;width:5500370;" coordorigin="2595800,3760275" coordsize="5500400,39425" o:gfxdata="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ALcD2K7AAAA2wAAAA8AAAAAAAAAAQAgAAAAIgAAAGRycy9kb3ducmV2LnhtbFBL&#10;AQIUABQAAAAIAIdO4kAzLwWeOwAAADkAAAAVAAAAAAAAAAEAIAAAAAoBAABkcnMvZ3JvdXBzaGFw&#10;ZXhtbC54bWxQSwUGAAAAAAYABgBgAQAAxwMAAAAA&#10;">
                  <o:lock v:ext="edit" aspectratio="f"/>
                  <v:rect id="Shape 3" o:spid="_x0000_s1026" o:spt="1" style="position:absolute;left:2595800;top:3760275;height:39425;width:5500400;v-text-anchor:middle;" filled="f" stroked="f" coordsize="21600,21600" o:gfxdata="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Ddu2K+5AAAA2w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0F7B19C5">
                          <w:pPr>
                            <w:spacing w:before="0" w:after="0" w:line="240" w:lineRule="auto"/>
                            <w:ind w:left="0" w:right="0" w:firstLine="0"/>
                            <w:jc w:val="left"/>
                          </w:pPr>
                        </w:p>
                      </w:txbxContent>
                    </v:textbox>
                  </v:rect>
                  <v:group id="_x0000_s1026" o:spid="_x0000_s1026" o:spt="203" style="position:absolute;left:2595815;top:3779365;height:1270;width:5500370;" coordorigin="2595800,3760300" coordsize="5500400,39425" o:gfxdata="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ieTKNvAAAANsAAAAPAAAAAAAAAAEAIAAAACIAAABkcnMvZG93bnJldi54bWxQ&#10;SwECFAAUAAAACACHTuJAMy8FnjsAAAA5AAAAFQAAAAAAAAABACAAAAALAQAAZHJzL2dyb3Vwc2hh&#10;cGV4bWwueG1sUEsFBgAAAAAGAAYAYAEAAMgDAAAAAA==&#10;">
                    <o:lock v:ext="edit" aspectratio="f"/>
                    <v:rect id="Shape 5" o:spid="_x0000_s1026" o:spt="1" style="position:absolute;left:2595800;top:3760300;height:39425;width:5500400;v-text-anchor:middle;" filled="f" stroked="f" coordsize="21600,21600" o:gfxdata="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jw40O5AAAA2wAA&#10;AA8AAAAAAAAAAQAgAAAAIgAAAGRycy9kb3ducmV2LnhtbFBLAQIUABQAAAAIAIdO4kAzLwWeOwAA&#10;ADkAAAAQAAAAAAAAAAEAIAAAAAgBAABkcnMvc2hhcGV4bWwueG1sUEsFBgAAAAAGAAYAWwEAALID&#10;AAAAAA==&#10;">
                      <v:fill on="f" focussize="0,0"/>
                      <v:stroke on="f"/>
                      <v:imagedata o:title=""/>
                      <o:lock v:ext="edit" aspectratio="f"/>
                      <v:textbox inset="7.1988188976378pt,7.1988188976378pt,7.1988188976378pt,7.1988188976378pt">
                        <w:txbxContent>
                          <w:p w14:paraId="570F3590">
                            <w:pPr>
                              <w:spacing w:before="0" w:after="0" w:line="240" w:lineRule="auto"/>
                              <w:ind w:left="0" w:right="0" w:firstLine="0"/>
                              <w:jc w:val="left"/>
                            </w:pPr>
                          </w:p>
                        </w:txbxContent>
                      </v:textbox>
                    </v:rect>
                    <v:group id="_x0000_s1026" o:spid="_x0000_s1026" o:spt="203" style="position:absolute;left:2595815;top:3779365;height:1270;width:5500370;" coordorigin="2595800,3759650" coordsize="5501025,39425" o:gfxdata="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fecJYb0AAADbAAAADwAAAAAAAAABACAAAAAiAAAAZHJzL2Rvd25yZXYueG1s&#10;UEsBAhQAFAAAAAgAh07iQDMvBZ47AAAAOQAAABUAAAAAAAAAAQAgAAAADAEAAGRycy9ncm91cHNo&#10;YXBleG1sLnhtbFBLBQYAAAAABgAGAGABAADJAwAAAAA=&#10;">
                      <o:lock v:ext="edit" aspectratio="f"/>
                      <v:rect id="Shape 7" o:spid="_x0000_s1026" o:spt="1" style="position:absolute;left:2595800;top:3759650;height:39425;width:5501025;v-text-anchor:middle;" filled="f" stroked="f" coordsize="21600,21600" o:gfxdata="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I9Kq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2A904A28">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ect id="Shape 9" o:spid="_x0000_s1026" o:spt="1" style="position:absolute;left:2595815;top:3779365;height:1250;width:5500350;v-text-anchor:middle;" filled="f" stroked="f" coordsize="21600,21600" o:gfxdata="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hjkUEb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14C1B6E5">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rect id="Shape 11" o:spid="_x0000_s1026" o:spt="1" style="position:absolute;left:2595815;top:3779365;height:1250;width:5500350;v-text-anchor:middle;" filled="f" stroked="f" coordsize="21600,21600" o:gfxdata="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mnL/2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2D2FAFAF">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zLDF370AAADb&#10;AAAADwAAAGRycy9kb3ducmV2LnhtbEWPT4vCMBTE74LfITzBm6ZVVpauqSyi4kEEdUG8PZrXP9i8&#10;lCa2+u03wsIeh5n5DbNcPU0tOmpdZVlBPI1AEGdWV1wo+LlsJ58gnEfWWFsmBS9ysEqHgyUm2vZ8&#10;ou7sCxEg7BJUUHrfJFK6rCSDbmob4uDltjXog2wLqVvsA9zUchZFC2mw4rBQYkPrkrL7+WEU7Hrs&#10;v+fxpjvc8/Xrdvk4Xg8xKTUexdEXCE9P/x/+a++1gtkc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zLDF370AAADbAAAADwAAAAAAAAABACAAAAAiAAAAZHJzL2Rvd25yZXYueG1s&#10;UEsBAhQAFAAAAAgAh07iQDMvBZ47AAAAOQAAABUAAAAAAAAAAQAgAAAADAEAAGRycy9ncm91cHNo&#10;YXBleG1sLnhtbFBLBQYAAAAABgAGAGABAADJAwAAAAA=&#10;">
                            <o:lock v:ext="edit" aspectratio="f"/>
                            <v:rect id="Shape 13" o:spid="_x0000_s1026" o:spt="1" style="position:absolute;left:2595815;top:3779365;height:1250;width:5500350;v-text-anchor:middle;" filled="f" stroked="f" coordsize="21600,21600" o:gfxdata="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ISErsAAADb&#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473DB8D9">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ect id="Shape 15" o:spid="_x0000_s1026" o:spt="1" style="position:absolute;left:2595815;top:3779365;height:1250;width:5500350;v-text-anchor:middle;" filled="f" stroked="f" coordsize="21600,21600" o:gfxdata="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acKf68AAAA&#10;2wAAAA8AAAAAAAAAAQAgAAAAIgAAAGRycy9kb3ducmV2LnhtbFBLAQIUABQAAAAIAIdO4kAzLwWe&#10;OwAAADkAAAAQAAAAAAAAAAEAIAAAAAsBAABkcnMvc2hhcGV4bWwueG1sUEsFBgAAAAAGAAYAWwEA&#10;ALUDAAAAAA==&#10;">
                                <v:fill on="f" focussize="0,0"/>
                                <v:stroke on="f"/>
                                <v:imagedata o:title=""/>
                                <o:lock v:ext="edit" aspectratio="f"/>
                                <v:textbox inset="7.1988188976378pt,7.1988188976378pt,7.1988188976378pt,7.1988188976378pt">
                                  <w:txbxContent>
                                    <w:p w14:paraId="4A3F3CAE">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Shape 17" o:spid="_x0000_s1026" o:spt="1" style="position:absolute;left:2595815;top:3779365;height:1250;width:5500350;v-text-anchor:middle;" filled="f" stroked="f" coordsize="21600,21600" o:gfxdata="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A+CCzL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799813B4">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JiX2mb0AAADb&#10;AAAADwAAAGRycy9kb3ducmV2LnhtbEWPT4vCMBTE74LfITzBm6ZVVpauqSyi4kEEdUG8PZrXP9i8&#10;lCa2+u03wsIeh5n5DbNcPU0tOmpdZVlBPI1AEGdWV1wo+LlsJ58gnEfWWFsmBS9ysEqHgyUm2vZ8&#10;ou7sCxEg7BJUUHrfJFK6rCSDbmob4uDltjXog2wLqVvsA9zUchZFC2mw4rBQYkPrkrL7+WEU7Hrs&#10;v+fxpjvc8/Xrdvk4Xg8xKTUexdEXCE9P/x/+a++1gvkM3l/CD5DpL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JiX2mb0AAADbAAAADwAAAAAAAAABACAAAAAiAAAAZHJzL2Rvd25yZXYueG1s&#10;UEsBAhQAFAAAAAgAh07iQDMvBZ47AAAAOQAAABUAAAAAAAAAAQAgAAAADAEAAGRycy9ncm91cHNo&#10;YXBleG1sLnhtbFBLBQYAAAAABgAGAGABAADJAwAAAAA=&#10;">
                                  <o:lock v:ext="edit" aspectratio="f"/>
                                  <v:rect id="Shape 19" o:spid="_x0000_s1026" o:spt="1" style="position:absolute;left:2595815;top:3779365;height:1250;width:5500350;v-text-anchor:middle;" filled="f" stroked="f" coordsize="21600,21600" o:gfxdata="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824TPvQAA&#10;ANsAAAAPAAAAAAAAAAEAIAAAACIAAABkcnMvZG93bnJldi54bWxQSwECFAAUAAAACACHTuJAMy8F&#10;njsAAAA5AAAAEAAAAAAAAAABACAAAAAMAQAAZHJzL3NoYXBleG1sLnhtbFBLBQYAAAAABgAGAFsB&#10;AAC2AwAAAAA=&#10;">
                                    <v:fill on="f" focussize="0,0"/>
                                    <v:stroke on="f"/>
                                    <v:imagedata o:title=""/>
                                    <o:lock v:ext="edit" aspectratio="f"/>
                                    <v:textbox inset="7.1988188976378pt,7.1988188976378pt,7.1988188976378pt,7.1988188976378pt">
                                      <w:txbxContent>
                                        <w:p w14:paraId="3ABB5834">
                                          <w:pPr>
                                            <w:spacing w:before="0" w:after="0" w:line="240" w:lineRule="auto"/>
                                            <w:ind w:left="0" w:right="0" w:firstLine="0"/>
                                            <w:jc w:val="left"/>
                                          </w:pPr>
                                        </w:p>
                                      </w:txbxContent>
                                    </v:textbox>
                                  </v:rect>
                                  <v:group id="_x0000_s1026" o:spid="_x0000_s1026" o:spt="203" style="position:absolute;left:2595815;top:3779365;height:1270;width:5500370;" coordorigin="2595815,3779365" coordsize="5500370,1270" o:gfxdata="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ZHvCavAAAANsAAAAPAAAAAAAAAAEAIAAAACIAAABkcnMvZG93bnJldi54bWxQ&#10;SwECFAAUAAAACACHTuJAMy8FnjsAAAA5AAAAFQAAAAAAAAABACAAAAALAQAAZHJzL2dyb3Vwc2hh&#10;cGV4bWwueG1sUEsFBgAAAAAGAAYAYAEAAMgDAAAAAA==&#10;">
                                    <o:lock v:ext="edit" aspectratio="f"/>
                                    <v:rect id="Shape 21" o:spid="_x0000_s1026" o:spt="1" style="position:absolute;left:2595815;top:3779365;height:1250;width:5500350;v-text-anchor:middle;" filled="f" stroked="f" coordsize="21600,21600" o:gfxdata="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ZaOyrgAAADbAAAA&#10;DwAAAAAAAAABACAAAAAiAAAAZHJzL2Rvd25yZXYueG1sUEsBAhQAFAAAAAgAh07iQDMvBZ47AAAA&#10;OQAAABAAAAAAAAAAAQAgAAAABwEAAGRycy9zaGFwZXhtbC54bWxQSwUGAAAAAAYABgBbAQAAsQMA&#10;AAAA&#10;">
                                      <v:fill on="f" focussize="0,0"/>
                                      <v:stroke on="f"/>
                                      <v:imagedata o:title=""/>
                                      <o:lock v:ext="edit" aspectratio="f"/>
                                      <v:textbox inset="7.1988188976378pt,7.1988188976378pt,7.1988188976378pt,7.1988188976378pt">
                                        <w:txbxContent>
                                          <w:p w14:paraId="3CA7F0E4">
                                            <w:pPr>
                                              <w:spacing w:before="0" w:after="0" w:line="240" w:lineRule="auto"/>
                                              <w:ind w:left="0" w:right="0" w:firstLine="0"/>
                                              <w:jc w:val="left"/>
                                            </w:pPr>
                                          </w:p>
                                        </w:txbxContent>
                                      </v:textbox>
                                    </v:rect>
                                    <v:group id="_x0000_s1026" o:spid="_x0000_s1026" o:spt="203" style="position:absolute;left:2595815;top:3779365;height:1270;width:5500370;" coordorigin="1546,518" coordsize="8662,2" o:gfxdata="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OG9vgi7AAAA2wAAAA8AAAAAAAAAAQAgAAAAIgAAAGRycy9kb3ducmV2LnhtbFBL&#10;AQIUABQAAAAIAIdO4kAzLwWeOwAAADkAAAAVAAAAAAAAAAEAIAAAAAoBAABkcnMvZ3JvdXBzaGFw&#10;ZXhtbC54bWxQSwUGAAAAAAYABgBgAQAAxwMAAAAA&#10;">
                                      <o:lock v:ext="edit" aspectratio="f"/>
                                      <v:rect id="Shape 23" o:spid="_x0000_s1026" o:spt="1" style="position:absolute;left:1546;top:518;height:0;width:8650;v-text-anchor:middle;" filled="f" stroked="f" coordsize="21600,21600" o:gfxdata="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xHjKXbsAAADb&#10;AAAADwAAAAAAAAABACAAAAAiAAAAZHJzL2Rvd25yZXYueG1sUEsBAhQAFAAAAAgAh07iQDMvBZ47&#10;AAAAOQAAABAAAAAAAAAAAQAgAAAACgEAAGRycy9zaGFwZXhtbC54bWxQSwUGAAAAAAYABgBbAQAA&#10;tAMAAAAA&#10;">
                                        <v:fill on="f" focussize="0,0"/>
                                        <v:stroke on="f"/>
                                        <v:imagedata o:title=""/>
                                        <o:lock v:ext="edit" aspectratio="f"/>
                                        <v:textbox inset="7.1988188976378pt,7.1988188976378pt,7.1988188976378pt,7.1988188976378pt">
                                          <w:txbxContent>
                                            <w:p w14:paraId="5BCDA67A">
                                              <w:pPr>
                                                <w:spacing w:before="0" w:after="0" w:line="240" w:lineRule="auto"/>
                                                <w:ind w:left="0" w:right="0" w:firstLine="0"/>
                                                <w:jc w:val="left"/>
                                              </w:pPr>
                                            </w:p>
                                          </w:txbxContent>
                                        </v:textbox>
                                      </v:rect>
                                      <v:shape id="Shape 24" o:spid="_x0000_s1026" o:spt="100" style="position:absolute;left:1546;top:518;height:2;width:8662;v-text-anchor:middle;" filled="f" stroked="t" coordsize="8662,120000" o:gfxdata="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0w70FvQAA&#10;ANsAAAAPAAAAAAAAAAEAIAAAACIAAABkcnMvZG93bnJldi54bWxQSwECFAAUAAAACACHTuJAMy8F&#10;njsAAAA5AAAAEAAAAAAAAAABACAAAAAMAQAAZHJzL3NoYXBleG1sLnhtbFBLBQYAAAAABgAGAFsB&#10;AAC2AwAAAAA=&#10;" path="m0,0l8663,0e">
                                        <v:fill on="f" focussize="0,0"/>
                                        <v:stroke weight="3.10236220472441pt" color="#007EA1" joinstyle="round" startarrowwidth="narrow" startarrowlength="short" endarrowwidth="narrow" endarrowlength="short"/>
                                        <v:imagedata o:title=""/>
                                        <o:lock v:ext="edit" aspectratio="f"/>
                                        <v:textbox inset="7.1988188976378pt,7.1988188976378pt,7.1988188976378pt,7.1988188976378pt"/>
                                      </v:shape>
                                    </v:group>
                                  </v:group>
                                </v:group>
                              </v:group>
                            </v:group>
                          </v:group>
                        </v:group>
                      </v:group>
                    </v:group>
                  </v:group>
                </v:group>
                <w10:wrap type="square"/>
              </v:group>
            </w:pict>
          </mc:Fallback>
        </mc:AlternateContent>
      </w:r>
    </w:p>
    <w:p w14:paraId="00000071">
      <w:pPr>
        <w:pageBreakBefore w:val="0"/>
        <w:widowControl/>
        <w:spacing w:before="60" w:after="60" w:line="240" w:lineRule="auto"/>
        <w:jc w:val="both"/>
        <w:rPr>
          <w:sz w:val="20"/>
          <w:szCs w:val="20"/>
        </w:rPr>
      </w:pPr>
    </w:p>
    <w:tbl>
      <w:tblPr>
        <w:tblStyle w:val="36"/>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7A057A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72">
            <w:pPr>
              <w:widowControl/>
              <w:spacing w:before="60" w:after="60" w:line="240" w:lineRule="auto"/>
              <w:jc w:val="center"/>
              <w:rPr>
                <w:b/>
                <w:i/>
                <w:color w:val="007FA1"/>
                <w:sz w:val="20"/>
                <w:szCs w:val="20"/>
              </w:rPr>
            </w:pPr>
            <w:r>
              <w:rPr>
                <w:b/>
                <w:i/>
                <w:color w:val="000000"/>
                <w:sz w:val="20"/>
                <w:szCs w:val="20"/>
              </w:rPr>
              <w:drawing>
                <wp:inline distT="114300" distB="114300" distL="114300" distR="114300">
                  <wp:extent cx="313690" cy="313690"/>
                  <wp:effectExtent l="0" t="0" r="0" b="0"/>
                  <wp:docPr id="874" name="image3.png"/>
                  <wp:cNvGraphicFramePr/>
                  <a:graphic xmlns:a="http://schemas.openxmlformats.org/drawingml/2006/main">
                    <a:graphicData uri="http://schemas.openxmlformats.org/drawingml/2006/picture">
                      <pic:pic xmlns:pic="http://schemas.openxmlformats.org/drawingml/2006/picture">
                        <pic:nvPicPr>
                          <pic:cNvPr id="874"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sz w:val="20"/>
                <w:szCs w:val="20"/>
                <w:rtl w:val="0"/>
              </w:rPr>
              <w:t>Aide au remplissage</w:t>
            </w:r>
          </w:p>
          <w:p w14:paraId="00000073">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aide au remplissage est à effacer avant envoi du projet</w:t>
            </w:r>
            <w:r>
              <w:rPr>
                <w:i/>
                <w:color w:val="000000"/>
                <w:sz w:val="18"/>
                <w:szCs w:val="18"/>
                <w:rtl w:val="0"/>
              </w:rPr>
              <w:t>)</w:t>
            </w:r>
          </w:p>
        </w:tc>
      </w:tr>
    </w:tbl>
    <w:p w14:paraId="00000074">
      <w:pPr>
        <w:pageBreakBefore w:val="0"/>
        <w:spacing w:before="60" w:after="60" w:line="240" w:lineRule="auto"/>
        <w:ind w:left="0" w:right="-20" w:firstLine="0"/>
        <w:rPr>
          <w:sz w:val="20"/>
          <w:szCs w:val="20"/>
        </w:rPr>
      </w:pPr>
      <w:r>
        <w:rPr>
          <w:sz w:val="20"/>
          <w:szCs w:val="20"/>
          <w:rtl w:val="0"/>
        </w:rPr>
        <w:t>Démontrer que le projet poursuit un intérêt public, notamment en indiquant :</w:t>
      </w:r>
    </w:p>
    <w:p w14:paraId="00000075">
      <w:pPr>
        <w:pageBreakBefore w:val="0"/>
        <w:numPr>
          <w:ilvl w:val="0"/>
          <w:numId w:val="6"/>
        </w:numPr>
        <w:tabs>
          <w:tab w:val="left" w:pos="520"/>
        </w:tabs>
        <w:spacing w:before="60" w:after="60" w:line="240" w:lineRule="auto"/>
        <w:ind w:left="425" w:right="-20" w:hanging="360"/>
        <w:rPr>
          <w:sz w:val="20"/>
          <w:szCs w:val="20"/>
          <w:u w:val="none"/>
        </w:rPr>
      </w:pPr>
      <w:r>
        <w:rPr>
          <w:sz w:val="20"/>
          <w:szCs w:val="20"/>
          <w:rtl w:val="0"/>
        </w:rPr>
        <w:t>Les finalités du projet : elles doivent être exposées de façon claire, intelligible et sincère ;</w:t>
      </w:r>
    </w:p>
    <w:p w14:paraId="00000076">
      <w:pPr>
        <w:pageBreakBefore w:val="0"/>
        <w:numPr>
          <w:ilvl w:val="0"/>
          <w:numId w:val="6"/>
        </w:numPr>
        <w:tabs>
          <w:tab w:val="left" w:pos="520"/>
        </w:tabs>
        <w:spacing w:before="60" w:after="60" w:line="240" w:lineRule="auto"/>
        <w:ind w:left="425" w:right="-20" w:hanging="360"/>
        <w:rPr>
          <w:sz w:val="20"/>
          <w:szCs w:val="20"/>
          <w:u w:val="none"/>
        </w:rPr>
      </w:pPr>
      <w:r>
        <w:rPr>
          <w:sz w:val="20"/>
          <w:szCs w:val="20"/>
          <w:rtl w:val="0"/>
        </w:rPr>
        <w:t>Le bénéfice du projet : il doit apporter un bénéfice direct ou indirect pour les individus, pour la société, ou pour la communauté scientifique ; l’intérêt commercial n’est pas incompatible avec l’intérêt public ;</w:t>
      </w:r>
    </w:p>
    <w:p w14:paraId="00000077">
      <w:pPr>
        <w:pageBreakBefore w:val="0"/>
        <w:numPr>
          <w:ilvl w:val="0"/>
          <w:numId w:val="6"/>
        </w:numPr>
        <w:tabs>
          <w:tab w:val="left" w:pos="520"/>
        </w:tabs>
        <w:spacing w:before="60" w:after="60" w:line="240" w:lineRule="auto"/>
        <w:ind w:left="425" w:right="-20" w:hanging="360"/>
        <w:rPr>
          <w:sz w:val="20"/>
          <w:szCs w:val="20"/>
          <w:u w:val="none"/>
        </w:rPr>
      </w:pPr>
      <w:r>
        <w:rPr>
          <w:sz w:val="20"/>
          <w:szCs w:val="20"/>
          <w:rtl w:val="0"/>
        </w:rPr>
        <w:t>Les raisons pour lesquelles la finalité poursuivie n’entre pas dans une finalité interdite ;</w:t>
      </w:r>
    </w:p>
    <w:p w14:paraId="00000078">
      <w:pPr>
        <w:pageBreakBefore w:val="0"/>
        <w:numPr>
          <w:ilvl w:val="0"/>
          <w:numId w:val="6"/>
        </w:numPr>
        <w:tabs>
          <w:tab w:val="left" w:pos="520"/>
        </w:tabs>
        <w:spacing w:before="60" w:after="60" w:line="240" w:lineRule="auto"/>
        <w:ind w:left="425" w:right="-20" w:hanging="360"/>
        <w:rPr>
          <w:sz w:val="20"/>
          <w:szCs w:val="20"/>
          <w:u w:val="none"/>
        </w:rPr>
      </w:pPr>
      <w:r>
        <w:rPr>
          <w:sz w:val="20"/>
          <w:szCs w:val="20"/>
          <w:rtl w:val="0"/>
        </w:rPr>
        <w:t>Les efforts et engagements de transparence et de publication des résultats ;</w:t>
      </w:r>
    </w:p>
    <w:p w14:paraId="00000079">
      <w:pPr>
        <w:pageBreakBefore w:val="0"/>
        <w:numPr>
          <w:ilvl w:val="0"/>
          <w:numId w:val="6"/>
        </w:numPr>
        <w:tabs>
          <w:tab w:val="left" w:pos="520"/>
        </w:tabs>
        <w:spacing w:before="60" w:after="60" w:line="240" w:lineRule="auto"/>
        <w:ind w:left="425" w:right="-20" w:hanging="360"/>
        <w:jc w:val="both"/>
      </w:pPr>
      <w:r>
        <w:rPr>
          <w:sz w:val="20"/>
          <w:szCs w:val="20"/>
          <w:rtl w:val="0"/>
        </w:rPr>
        <w:t>Les dispositions prises afin de garantir l’intégrité scientifique et la qualité des études et de prévenir le risque de produire des résultats biaisés. Ces dispositions peuvent prendre la forme d’une implication d’acteurs professionnels de la recherche, de la mise en place d’une gouvernance scientifique adaptée, ou encore d’une ouverture d’éléments de méthodes ou codes (par ex. algorithmes) permettant de discuter et vérifier la validité des résultats ;</w:t>
      </w:r>
    </w:p>
    <w:p w14:paraId="0000007A">
      <w:pPr>
        <w:pageBreakBefore w:val="0"/>
        <w:numPr>
          <w:ilvl w:val="0"/>
          <w:numId w:val="6"/>
        </w:numPr>
        <w:tabs>
          <w:tab w:val="left" w:pos="520"/>
        </w:tabs>
        <w:spacing w:before="60" w:after="60" w:line="240" w:lineRule="auto"/>
        <w:ind w:left="425" w:right="-20" w:hanging="360"/>
        <w:rPr>
          <w:sz w:val="20"/>
          <w:szCs w:val="20"/>
          <w:u w:val="none"/>
        </w:rPr>
      </w:pPr>
      <w:r>
        <w:rPr>
          <w:sz w:val="20"/>
          <w:szCs w:val="20"/>
          <w:rtl w:val="0"/>
        </w:rPr>
        <w:t xml:space="preserve">Pour plus d’informations, vous pouvez vous reporter au site internet du Health Data Hub : </w:t>
      </w:r>
      <w:r>
        <w:fldChar w:fldCharType="begin"/>
      </w:r>
      <w:r>
        <w:instrText xml:space="preserve"> HYPERLINK "https://www.health-data-hub.fr/interet-public" \h </w:instrText>
      </w:r>
      <w:r>
        <w:fldChar w:fldCharType="separate"/>
      </w:r>
      <w:r>
        <w:rPr>
          <w:sz w:val="20"/>
          <w:szCs w:val="20"/>
          <w:u w:val="single"/>
          <w:rtl w:val="0"/>
        </w:rPr>
        <w:t>Intérêt public</w:t>
      </w:r>
      <w:r>
        <w:rPr>
          <w:sz w:val="20"/>
          <w:szCs w:val="20"/>
          <w:u w:val="single"/>
          <w:rtl w:val="0"/>
        </w:rPr>
        <w:fldChar w:fldCharType="end"/>
      </w:r>
      <w:r>
        <w:rPr>
          <w:sz w:val="20"/>
          <w:szCs w:val="20"/>
          <w:rtl w:val="0"/>
        </w:rPr>
        <w:t>.</w:t>
      </w:r>
    </w:p>
    <w:p w14:paraId="0000007B">
      <w:pPr>
        <w:pageBreakBefore w:val="0"/>
        <w:widowControl/>
        <w:spacing w:before="60" w:after="60" w:line="240" w:lineRule="auto"/>
        <w:jc w:val="both"/>
        <w:rPr>
          <w:sz w:val="20"/>
          <w:szCs w:val="20"/>
        </w:rPr>
      </w:pPr>
    </w:p>
    <w:tbl>
      <w:tblPr>
        <w:tblStyle w:val="37"/>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6A16E0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FFFE8"/>
            <w:tcMar>
              <w:top w:w="100" w:type="dxa"/>
              <w:left w:w="100" w:type="dxa"/>
              <w:bottom w:w="100" w:type="dxa"/>
              <w:right w:w="100" w:type="dxa"/>
            </w:tcMar>
            <w:vAlign w:val="center"/>
          </w:tcPr>
          <w:p w14:paraId="0000007C">
            <w:pPr>
              <w:widowControl/>
              <w:spacing w:before="60" w:after="60" w:line="240" w:lineRule="auto"/>
              <w:jc w:val="center"/>
              <w:rPr>
                <w:b/>
                <w:i/>
                <w:color w:val="6AA84F"/>
                <w:sz w:val="20"/>
                <w:szCs w:val="20"/>
              </w:rPr>
            </w:pPr>
            <w:r>
              <w:rPr>
                <w:b/>
                <w:i/>
                <w:color w:val="000000"/>
                <w:sz w:val="20"/>
                <w:szCs w:val="20"/>
              </w:rPr>
              <w:drawing>
                <wp:inline distT="114300" distB="114300" distL="114300" distR="114300">
                  <wp:extent cx="300990" cy="300990"/>
                  <wp:effectExtent l="0" t="0" r="0" b="0"/>
                  <wp:docPr id="873" name="image5.png"/>
                  <wp:cNvGraphicFramePr/>
                  <a:graphic xmlns:a="http://schemas.openxmlformats.org/drawingml/2006/main">
                    <a:graphicData uri="http://schemas.openxmlformats.org/drawingml/2006/picture">
                      <pic:pic xmlns:pic="http://schemas.openxmlformats.org/drawingml/2006/picture">
                        <pic:nvPicPr>
                          <pic:cNvPr id="873" name="image5.png"/>
                          <pic:cNvPicPr preferRelativeResize="0"/>
                        </pic:nvPicPr>
                        <pic:blipFill>
                          <a:blip r:embed="rId10"/>
                          <a:srcRect/>
                          <a:stretch>
                            <a:fillRect/>
                          </a:stretch>
                        </pic:blipFill>
                        <pic:spPr>
                          <a:xfrm>
                            <a:off x="0" y="0"/>
                            <a:ext cx="301275" cy="301275"/>
                          </a:xfrm>
                          <a:prstGeom prst="rect">
                            <a:avLst/>
                          </a:prstGeom>
                        </pic:spPr>
                      </pic:pic>
                    </a:graphicData>
                  </a:graphic>
                </wp:inline>
              </w:drawing>
            </w:r>
            <w:r>
              <w:rPr>
                <w:b/>
                <w:i/>
                <w:color w:val="6AA84F"/>
                <w:sz w:val="20"/>
                <w:szCs w:val="20"/>
                <w:rtl w:val="0"/>
              </w:rPr>
              <w:t>Définition</w:t>
            </w:r>
          </w:p>
          <w:p w14:paraId="0000007D">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partie est à effacer avant envoi du projet</w:t>
            </w:r>
            <w:r>
              <w:rPr>
                <w:i/>
                <w:color w:val="000000"/>
                <w:sz w:val="18"/>
                <w:szCs w:val="18"/>
                <w:rtl w:val="0"/>
              </w:rPr>
              <w:t>)</w:t>
            </w:r>
          </w:p>
        </w:tc>
      </w:tr>
    </w:tbl>
    <w:p w14:paraId="0000007E">
      <w:pPr>
        <w:pageBreakBefore w:val="0"/>
        <w:spacing w:before="60" w:after="60" w:line="240" w:lineRule="auto"/>
        <w:ind w:left="0" w:right="64" w:firstLine="0"/>
        <w:jc w:val="both"/>
        <w:rPr>
          <w:sz w:val="20"/>
          <w:szCs w:val="20"/>
        </w:rPr>
      </w:pPr>
      <w:r>
        <w:rPr>
          <w:b/>
          <w:sz w:val="20"/>
          <w:szCs w:val="20"/>
          <w:rtl w:val="0"/>
        </w:rPr>
        <w:t>Toutes les études, recherches et évaluations sur des données personnelles de santé doivent poursuivre une finalité d’intérêt public</w:t>
      </w:r>
      <w:r>
        <w:rPr>
          <w:sz w:val="20"/>
          <w:szCs w:val="20"/>
          <w:rtl w:val="0"/>
        </w:rPr>
        <w:t>. Conformément à l’article 66 de la loi Informatique et Libertés : "Les traitements relevant de la présente section ne peuvent être mis en œuvre qu'en considération de la finalité d'intérêt public qu'ils présentent. La garantie de normes élevées de qualité et de sécurité des soins de santé et des médicaments ou des dispositifs médicaux constitue une finalité d'intérêt public.” Cette exigence est rappelée au point “2.1. Finalités des traitements de la MR-004” du référentiel associé.  </w:t>
      </w:r>
    </w:p>
    <w:p w14:paraId="0000007F">
      <w:pPr>
        <w:pageBreakBefore w:val="0"/>
        <w:spacing w:before="60" w:after="60" w:line="240" w:lineRule="auto"/>
        <w:ind w:left="0" w:right="74" w:firstLine="0"/>
        <w:jc w:val="both"/>
        <w:rPr>
          <w:sz w:val="20"/>
          <w:szCs w:val="20"/>
        </w:rPr>
      </w:pPr>
      <w:r>
        <w:rPr>
          <w:sz w:val="20"/>
          <w:szCs w:val="20"/>
          <w:rtl w:val="0"/>
        </w:rPr>
        <w:t>S’agissant des données du SNDS, en plus de poursuivre une finalité d’intérêt public, les projets doivent s’inscrire dans au moins une des finalités suivantes :</w:t>
      </w:r>
    </w:p>
    <w:p w14:paraId="00000080">
      <w:pPr>
        <w:pageBreakBefore w:val="0"/>
        <w:numPr>
          <w:ilvl w:val="0"/>
          <w:numId w:val="7"/>
        </w:numPr>
        <w:tabs>
          <w:tab w:val="left" w:pos="520"/>
        </w:tabs>
        <w:spacing w:before="60" w:after="60" w:line="240" w:lineRule="auto"/>
        <w:ind w:left="425" w:right="77" w:hanging="360"/>
        <w:rPr>
          <w:sz w:val="20"/>
          <w:szCs w:val="20"/>
          <w:u w:val="none"/>
        </w:rPr>
      </w:pPr>
      <w:r>
        <w:rPr>
          <w:sz w:val="20"/>
          <w:szCs w:val="20"/>
          <w:rtl w:val="0"/>
        </w:rPr>
        <w:t>A la recherche, aux études, à l’évaluation et à l’innovation dans les domaines de la santé et de la prise en charge médico-sociale ;</w:t>
      </w:r>
    </w:p>
    <w:p w14:paraId="00000081">
      <w:pPr>
        <w:pageBreakBefore w:val="0"/>
        <w:numPr>
          <w:ilvl w:val="0"/>
          <w:numId w:val="7"/>
        </w:numPr>
        <w:tabs>
          <w:tab w:val="left" w:pos="520"/>
        </w:tabs>
        <w:spacing w:before="60" w:after="60" w:line="240" w:lineRule="auto"/>
        <w:ind w:left="425" w:right="77" w:hanging="360"/>
        <w:rPr>
          <w:sz w:val="20"/>
          <w:szCs w:val="20"/>
          <w:u w:val="none"/>
        </w:rPr>
      </w:pPr>
      <w:r>
        <w:rPr>
          <w:sz w:val="20"/>
          <w:szCs w:val="20"/>
          <w:rtl w:val="0"/>
        </w:rPr>
        <w:t>A l’information sur la santé ainsi que sur l’offre de soins, la prise en charge médico-sociale et leur qualité;</w:t>
      </w:r>
    </w:p>
    <w:p w14:paraId="00000082">
      <w:pPr>
        <w:pageBreakBefore w:val="0"/>
        <w:numPr>
          <w:ilvl w:val="0"/>
          <w:numId w:val="7"/>
        </w:numPr>
        <w:tabs>
          <w:tab w:val="left" w:pos="520"/>
        </w:tabs>
        <w:spacing w:before="60" w:after="60" w:line="240" w:lineRule="auto"/>
        <w:ind w:left="425" w:right="77" w:hanging="360"/>
        <w:rPr>
          <w:sz w:val="20"/>
          <w:szCs w:val="20"/>
          <w:u w:val="none"/>
        </w:rPr>
      </w:pPr>
      <w:r>
        <w:rPr>
          <w:sz w:val="20"/>
          <w:szCs w:val="20"/>
          <w:rtl w:val="0"/>
        </w:rPr>
        <w:t>A la définition, à la mise en œuvre et à l’évaluation des politiques de santé et de protection sociale ;</w:t>
      </w:r>
    </w:p>
    <w:p w14:paraId="00000083">
      <w:pPr>
        <w:pageBreakBefore w:val="0"/>
        <w:numPr>
          <w:ilvl w:val="0"/>
          <w:numId w:val="7"/>
        </w:numPr>
        <w:tabs>
          <w:tab w:val="left" w:pos="520"/>
        </w:tabs>
        <w:spacing w:before="60" w:after="60" w:line="240" w:lineRule="auto"/>
        <w:ind w:left="425" w:right="77" w:hanging="360"/>
        <w:rPr>
          <w:sz w:val="20"/>
          <w:szCs w:val="20"/>
          <w:u w:val="none"/>
        </w:rPr>
      </w:pPr>
      <w:r>
        <w:rPr>
          <w:sz w:val="20"/>
          <w:szCs w:val="20"/>
          <w:rtl w:val="0"/>
        </w:rPr>
        <w:t>A la connaissance des dépenses de santé, des dépenses d’assurance maladie et des dépenses médico- sociales ;</w:t>
      </w:r>
    </w:p>
    <w:p w14:paraId="00000084">
      <w:pPr>
        <w:pageBreakBefore w:val="0"/>
        <w:numPr>
          <w:ilvl w:val="0"/>
          <w:numId w:val="7"/>
        </w:numPr>
        <w:tabs>
          <w:tab w:val="left" w:pos="520"/>
        </w:tabs>
        <w:spacing w:before="60" w:after="60" w:line="240" w:lineRule="auto"/>
        <w:ind w:left="425" w:right="77" w:hanging="360"/>
        <w:rPr>
          <w:sz w:val="20"/>
          <w:szCs w:val="20"/>
          <w:u w:val="none"/>
        </w:rPr>
      </w:pPr>
      <w:r>
        <w:rPr>
          <w:sz w:val="20"/>
          <w:szCs w:val="20"/>
          <w:rtl w:val="0"/>
        </w:rPr>
        <w:t>A l’information des professionnels, des structures et des établissements de santé ou médico-sociaux sur leur activité ;</w:t>
      </w:r>
    </w:p>
    <w:p w14:paraId="00000085">
      <w:pPr>
        <w:pageBreakBefore w:val="0"/>
        <w:numPr>
          <w:ilvl w:val="0"/>
          <w:numId w:val="7"/>
        </w:numPr>
        <w:tabs>
          <w:tab w:val="left" w:pos="520"/>
        </w:tabs>
        <w:spacing w:before="60" w:after="60" w:line="240" w:lineRule="auto"/>
        <w:ind w:left="425" w:right="77" w:hanging="360"/>
        <w:rPr>
          <w:sz w:val="20"/>
          <w:szCs w:val="20"/>
          <w:u w:val="none"/>
        </w:rPr>
      </w:pPr>
      <w:r>
        <w:rPr>
          <w:sz w:val="20"/>
          <w:szCs w:val="20"/>
          <w:rtl w:val="0"/>
        </w:rPr>
        <w:t>A la surveillance, à la veille et à la sécurité sanitaires ;</w:t>
      </w:r>
    </w:p>
    <w:p w14:paraId="00000086">
      <w:pPr>
        <w:pageBreakBefore w:val="0"/>
        <w:tabs>
          <w:tab w:val="left" w:pos="520"/>
        </w:tabs>
        <w:spacing w:before="60" w:after="60" w:line="240" w:lineRule="auto"/>
        <w:ind w:left="0" w:right="77" w:firstLine="0"/>
        <w:jc w:val="both"/>
        <w:rPr>
          <w:sz w:val="20"/>
          <w:szCs w:val="20"/>
        </w:rPr>
      </w:pPr>
      <w:r>
        <w:rPr>
          <w:sz w:val="20"/>
          <w:szCs w:val="20"/>
          <w:rtl w:val="0"/>
        </w:rPr>
        <w:t xml:space="preserve">Certaines finalités sont par ailleurs strictement interdites. </w:t>
      </w:r>
      <w:r>
        <w:rPr>
          <w:b/>
          <w:sz w:val="20"/>
          <w:szCs w:val="20"/>
          <w:rtl w:val="0"/>
        </w:rPr>
        <w:t xml:space="preserve">Il est interdit de proposer un traitement </w:t>
      </w:r>
      <w:r>
        <w:rPr>
          <w:sz w:val="20"/>
          <w:szCs w:val="20"/>
          <w:rtl w:val="0"/>
        </w:rPr>
        <w:t>soit qui aurait pour objectif d’aboutir à prendre une décision concernant une personne physique identifiée sur le fondement des données la concernant et figurant l’un de ces traitements, soit qui viserait :</w:t>
      </w:r>
    </w:p>
    <w:p w14:paraId="00000087">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60" w:after="60" w:line="240" w:lineRule="auto"/>
        <w:ind w:left="425" w:right="77" w:hanging="360"/>
        <w:jc w:val="left"/>
        <w:rPr>
          <w:sz w:val="20"/>
          <w:szCs w:val="20"/>
        </w:rPr>
      </w:pPr>
      <w:r>
        <w:rPr>
          <w:sz w:val="20"/>
          <w:szCs w:val="20"/>
          <w:rtl w:val="0"/>
        </w:rPr>
        <w:t>La promotion en direction des professionnels de santé ou des établissements des produits de santé ;</w:t>
      </w:r>
    </w:p>
    <w:p w14:paraId="00000088">
      <w:pPr>
        <w:keepNext w:val="0"/>
        <w:keepLines w:val="0"/>
        <w:pageBreakBefore w:val="0"/>
        <w:widowControl w:val="0"/>
        <w:numPr>
          <w:ilvl w:val="0"/>
          <w:numId w:val="7"/>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60" w:after="60" w:line="240" w:lineRule="auto"/>
        <w:ind w:left="425" w:right="77" w:hanging="360"/>
        <w:jc w:val="left"/>
        <w:rPr>
          <w:sz w:val="20"/>
          <w:szCs w:val="20"/>
        </w:rPr>
      </w:pPr>
      <w:r>
        <w:rPr>
          <w:sz w:val="20"/>
          <w:szCs w:val="20"/>
          <w:rtl w:val="0"/>
        </w:rPr>
        <w:t>Ou l’exclusion de garanties des contrats d’assurance ou la modification de cotisations ou de primes d’assurance pour un individu ou un groupe d’individus.</w:t>
      </w:r>
    </w:p>
    <w:p w14:paraId="00000089">
      <w:pPr>
        <w:pageBreakBefore w:val="0"/>
        <w:tabs>
          <w:tab w:val="left" w:pos="8124"/>
        </w:tabs>
        <w:spacing w:before="60" w:after="60" w:line="240" w:lineRule="auto"/>
        <w:rPr>
          <w:sz w:val="20"/>
          <w:szCs w:val="20"/>
        </w:rPr>
      </w:pPr>
    </w:p>
    <w:p w14:paraId="0000008A">
      <w:pPr>
        <w:pageBreakBefore w:val="0"/>
        <w:spacing w:before="60" w:after="60" w:line="240" w:lineRule="auto"/>
        <w:jc w:val="both"/>
        <w:rPr>
          <w:sz w:val="20"/>
          <w:szCs w:val="20"/>
        </w:rPr>
      </w:pPr>
    </w:p>
    <w:tbl>
      <w:tblPr>
        <w:tblStyle w:val="38"/>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61DF6C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F3DDDD"/>
            <w:tcMar>
              <w:top w:w="100" w:type="dxa"/>
              <w:left w:w="100" w:type="dxa"/>
              <w:bottom w:w="100" w:type="dxa"/>
              <w:right w:w="100" w:type="dxa"/>
            </w:tcMar>
            <w:vAlign w:val="center"/>
          </w:tcPr>
          <w:p w14:paraId="0000008B">
            <w:pPr>
              <w:widowControl/>
              <w:spacing w:before="60" w:after="60" w:line="240" w:lineRule="auto"/>
              <w:jc w:val="center"/>
              <w:rPr>
                <w:b/>
                <w:i/>
                <w:color w:val="CC0000"/>
                <w:sz w:val="20"/>
                <w:szCs w:val="20"/>
              </w:rPr>
            </w:pPr>
            <w:r>
              <w:rPr>
                <w:b/>
                <w:i/>
                <w:color w:val="000000"/>
                <w:sz w:val="20"/>
                <w:szCs w:val="20"/>
              </w:rPr>
              <w:drawing>
                <wp:inline distT="114300" distB="114300" distL="114300" distR="114300">
                  <wp:extent cx="305435" cy="305435"/>
                  <wp:effectExtent l="0" t="0" r="0" b="0"/>
                  <wp:docPr id="876" name="image4.png"/>
                  <wp:cNvGraphicFramePr/>
                  <a:graphic xmlns:a="http://schemas.openxmlformats.org/drawingml/2006/main">
                    <a:graphicData uri="http://schemas.openxmlformats.org/drawingml/2006/picture">
                      <pic:pic xmlns:pic="http://schemas.openxmlformats.org/drawingml/2006/picture">
                        <pic:nvPicPr>
                          <pic:cNvPr id="876" name="image4.png"/>
                          <pic:cNvPicPr preferRelativeResize="0"/>
                        </pic:nvPicPr>
                        <pic:blipFill>
                          <a:blip r:embed="rId9"/>
                          <a:srcRect/>
                          <a:stretch>
                            <a:fillRect/>
                          </a:stretch>
                        </pic:blipFill>
                        <pic:spPr>
                          <a:xfrm>
                            <a:off x="0" y="0"/>
                            <a:ext cx="305921" cy="305921"/>
                          </a:xfrm>
                          <a:prstGeom prst="rect">
                            <a:avLst/>
                          </a:prstGeom>
                        </pic:spPr>
                      </pic:pic>
                    </a:graphicData>
                  </a:graphic>
                </wp:inline>
              </w:drawing>
            </w:r>
            <w:r>
              <w:rPr>
                <w:b/>
                <w:i/>
                <w:color w:val="CC0000"/>
                <w:sz w:val="20"/>
                <w:szCs w:val="20"/>
                <w:rtl w:val="0"/>
              </w:rPr>
              <w:t>Nos conseils</w:t>
            </w:r>
          </w:p>
          <w:p w14:paraId="0000008C">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partie est à effacer avant envoi du projet</w:t>
            </w:r>
            <w:r>
              <w:rPr>
                <w:i/>
                <w:color w:val="000000"/>
                <w:sz w:val="18"/>
                <w:szCs w:val="18"/>
                <w:rtl w:val="0"/>
              </w:rPr>
              <w:t>)</w:t>
            </w:r>
          </w:p>
        </w:tc>
      </w:tr>
    </w:tbl>
    <w:p w14:paraId="0000008D">
      <w:pPr>
        <w:pageBreakBefore w:val="0"/>
        <w:spacing w:before="60" w:after="60" w:line="240" w:lineRule="auto"/>
        <w:ind w:left="0" w:right="-20" w:firstLine="0"/>
        <w:rPr>
          <w:sz w:val="20"/>
          <w:szCs w:val="20"/>
        </w:rPr>
      </w:pPr>
      <w:r>
        <w:rPr>
          <w:b/>
          <w:sz w:val="20"/>
          <w:szCs w:val="20"/>
          <w:rtl w:val="0"/>
        </w:rPr>
        <w:t xml:space="preserve">Si le responsable de traitement est un industriel du produit de santé ou un assureur et qu’il souhaite accéder à des données du SNDS, </w:t>
      </w:r>
      <w:r>
        <w:rPr>
          <w:sz w:val="20"/>
          <w:szCs w:val="20"/>
          <w:rtl w:val="0"/>
        </w:rPr>
        <w:t>il devra :</w:t>
      </w:r>
    </w:p>
    <w:p w14:paraId="0000008E">
      <w:pPr>
        <w:pageBreakBefore w:val="0"/>
        <w:numPr>
          <w:ilvl w:val="0"/>
          <w:numId w:val="8"/>
        </w:numPr>
        <w:spacing w:before="60" w:after="60" w:line="240" w:lineRule="auto"/>
        <w:ind w:left="425" w:right="-20" w:hanging="360"/>
      </w:pPr>
      <w:r>
        <w:drawing>
          <wp:anchor distT="0" distB="0" distL="0" distR="0" simplePos="0" relativeHeight="251659264" behindDoc="0" locked="0" layoutInCell="1" allowOverlap="1">
            <wp:simplePos x="0" y="0"/>
            <wp:positionH relativeFrom="page">
              <wp:posOffset>915035</wp:posOffset>
            </wp:positionH>
            <wp:positionV relativeFrom="page">
              <wp:posOffset>9638030</wp:posOffset>
            </wp:positionV>
            <wp:extent cx="1229995" cy="572135"/>
            <wp:effectExtent l="0" t="0" r="0" b="0"/>
            <wp:wrapSquare wrapText="bothSides"/>
            <wp:docPr id="862" name="image2.jpg"/>
            <wp:cNvGraphicFramePr/>
            <a:graphic xmlns:a="http://schemas.openxmlformats.org/drawingml/2006/main">
              <a:graphicData uri="http://schemas.openxmlformats.org/drawingml/2006/picture">
                <pic:pic xmlns:pic="http://schemas.openxmlformats.org/drawingml/2006/picture">
                  <pic:nvPicPr>
                    <pic:cNvPr id="862" name="image2.jpg"/>
                    <pic:cNvPicPr preferRelativeResize="0"/>
                  </pic:nvPicPr>
                  <pic:blipFill>
                    <a:blip r:embed="rId11"/>
                    <a:srcRect/>
                    <a:stretch>
                      <a:fillRect/>
                    </a:stretch>
                  </pic:blipFill>
                  <pic:spPr>
                    <a:xfrm>
                      <a:off x="0" y="0"/>
                      <a:ext cx="1229995" cy="572135"/>
                    </a:xfrm>
                    <a:prstGeom prst="rect">
                      <a:avLst/>
                    </a:prstGeom>
                  </pic:spPr>
                </pic:pic>
              </a:graphicData>
            </a:graphic>
          </wp:anchor>
        </w:drawing>
      </w:r>
      <w:r>
        <w:rPr>
          <w:sz w:val="20"/>
          <w:szCs w:val="20"/>
          <w:rtl w:val="0"/>
        </w:rPr>
        <w:t>Soit démontrer que les modalités de mise en œuvre du traitement rendent impossible toute utilisation des données pour l'une des “finalités interdites” ;</w:t>
      </w:r>
    </w:p>
    <w:p w14:paraId="0000008F">
      <w:pPr>
        <w:pageBreakBefore w:val="0"/>
        <w:numPr>
          <w:ilvl w:val="0"/>
          <w:numId w:val="8"/>
        </w:numPr>
        <w:spacing w:before="60" w:after="60" w:line="240" w:lineRule="auto"/>
        <w:ind w:left="425" w:right="-20" w:hanging="360"/>
        <w:jc w:val="both"/>
      </w:pPr>
      <w:r>
        <w:rPr>
          <w:sz w:val="20"/>
          <w:szCs w:val="20"/>
          <w:rtl w:val="0"/>
        </w:rPr>
        <w:t xml:space="preserve">Soit recourir à un laboratoire de recherche ou à un bureau d'études, public ou privé, pour réaliser le traitement (en tant que responsable de la mise en œuvre). Un contrat de sous-traitance reprenant les exigences de l’article 28 du RGPD devra être conclu. Ces laboratoires de recherche ou bureaux d’études réalisant des études pour des tiers devront en outre s’engager auprès de la CNIL à respecter </w:t>
      </w:r>
      <w:r>
        <w:fldChar w:fldCharType="begin"/>
      </w:r>
      <w:r>
        <w:instrText xml:space="preserve"> HYPERLINK "https://www.legifrance.gouv.fr/jorf/id/JORFTEXT000035268202/" \h </w:instrText>
      </w:r>
      <w:r>
        <w:fldChar w:fldCharType="separate"/>
      </w:r>
      <w:r>
        <w:rPr>
          <w:color w:val="1155CC"/>
          <w:sz w:val="20"/>
          <w:szCs w:val="20"/>
          <w:u w:val="single"/>
          <w:rtl w:val="0"/>
        </w:rPr>
        <w:t xml:space="preserve">le référentiel </w:t>
      </w:r>
      <w:r>
        <w:rPr>
          <w:color w:val="1155CC"/>
          <w:sz w:val="20"/>
          <w:szCs w:val="20"/>
          <w:u w:val="single"/>
          <w:rtl w:val="0"/>
        </w:rPr>
        <w:fldChar w:fldCharType="end"/>
      </w:r>
      <w:r>
        <w:rPr>
          <w:sz w:val="20"/>
          <w:szCs w:val="20"/>
          <w:rtl w:val="0"/>
        </w:rPr>
        <w:t>déterminant les critères de confidentialité, d’expertise et d’indépendance (</w:t>
      </w:r>
      <w:r>
        <w:fldChar w:fldCharType="begin"/>
      </w:r>
      <w:r>
        <w:instrText xml:space="preserve"> HYPERLINK "https://www.health-data-hub.fr/sites/default/files/2021-05/202003-%20Engagement_de_conformite_au_reefentiel_au_06-03-20.pdf" \h </w:instrText>
      </w:r>
      <w:r>
        <w:fldChar w:fldCharType="separate"/>
      </w:r>
      <w:r>
        <w:rPr>
          <w:color w:val="1155CC"/>
          <w:sz w:val="20"/>
          <w:szCs w:val="20"/>
          <w:u w:val="single"/>
          <w:rtl w:val="0"/>
        </w:rPr>
        <w:t>liste des organismes</w:t>
      </w:r>
      <w:r>
        <w:rPr>
          <w:color w:val="1155CC"/>
          <w:sz w:val="20"/>
          <w:szCs w:val="20"/>
          <w:u w:val="single"/>
          <w:rtl w:val="0"/>
        </w:rPr>
        <w:fldChar w:fldCharType="end"/>
      </w:r>
      <w:r>
        <w:rPr>
          <w:sz w:val="20"/>
          <w:szCs w:val="20"/>
          <w:rtl w:val="0"/>
        </w:rPr>
        <w:t xml:space="preserve"> ayant déjà fait cet engagement).</w:t>
      </w:r>
    </w:p>
    <w:p w14:paraId="00000090">
      <w:pPr>
        <w:pageBreakBefore w:val="0"/>
        <w:spacing w:before="60" w:after="60" w:line="240" w:lineRule="auto"/>
        <w:rPr>
          <w:sz w:val="20"/>
          <w:szCs w:val="20"/>
          <w:highlight w:val="magenta"/>
        </w:rPr>
      </w:pPr>
    </w:p>
    <w:p w14:paraId="00000091">
      <w:pPr>
        <w:pStyle w:val="3"/>
        <w:pageBreakBefore w:val="0"/>
        <w:numPr>
          <w:ilvl w:val="1"/>
          <w:numId w:val="2"/>
        </w:numPr>
        <w:tabs>
          <w:tab w:val="left" w:pos="1100"/>
        </w:tabs>
        <w:spacing w:before="60" w:after="60" w:line="240" w:lineRule="auto"/>
        <w:ind w:left="992" w:right="-20" w:hanging="285"/>
      </w:pPr>
      <w:bookmarkStart w:id="5" w:name="_heading=h.gpdr4t8skkkt" w:colFirst="0" w:colLast="0"/>
      <w:bookmarkEnd w:id="5"/>
      <w:r>
        <w:rPr>
          <w:rtl w:val="0"/>
        </w:rPr>
        <w:t>Publication des résultats et valorisation</w:t>
      </w:r>
    </w:p>
    <w:p w14:paraId="00000092">
      <w:pPr>
        <w:pageBreakBefore w:val="0"/>
        <w:widowControl/>
        <w:spacing w:before="60" w:after="60" w:line="240" w:lineRule="auto"/>
        <w:jc w:val="both"/>
        <w:rPr>
          <w:sz w:val="20"/>
          <w:szCs w:val="20"/>
        </w:rPr>
      </w:pPr>
    </w:p>
    <w:tbl>
      <w:tblPr>
        <w:tblStyle w:val="39"/>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2712E2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93">
            <w:pPr>
              <w:widowControl/>
              <w:spacing w:before="60" w:after="60" w:line="240" w:lineRule="auto"/>
              <w:jc w:val="center"/>
              <w:rPr>
                <w:b/>
                <w:i/>
                <w:color w:val="007FA1"/>
                <w:sz w:val="20"/>
                <w:szCs w:val="20"/>
              </w:rPr>
            </w:pPr>
            <w:r>
              <w:rPr>
                <w:b/>
                <w:i/>
                <w:color w:val="000000"/>
                <w:sz w:val="20"/>
                <w:szCs w:val="20"/>
              </w:rPr>
              <w:drawing>
                <wp:inline distT="114300" distB="114300" distL="114300" distR="114300">
                  <wp:extent cx="313690" cy="313690"/>
                  <wp:effectExtent l="0" t="0" r="0" b="0"/>
                  <wp:docPr id="875" name="image3.png"/>
                  <wp:cNvGraphicFramePr/>
                  <a:graphic xmlns:a="http://schemas.openxmlformats.org/drawingml/2006/main">
                    <a:graphicData uri="http://schemas.openxmlformats.org/drawingml/2006/picture">
                      <pic:pic xmlns:pic="http://schemas.openxmlformats.org/drawingml/2006/picture">
                        <pic:nvPicPr>
                          <pic:cNvPr id="875"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sz w:val="20"/>
                <w:szCs w:val="20"/>
                <w:rtl w:val="0"/>
              </w:rPr>
              <w:t>Aide au remplissage</w:t>
            </w:r>
          </w:p>
          <w:p w14:paraId="00000094">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aide au remplissage est à effacer avant envoi du projet</w:t>
            </w:r>
            <w:r>
              <w:rPr>
                <w:i/>
                <w:color w:val="000000"/>
                <w:sz w:val="18"/>
                <w:szCs w:val="18"/>
                <w:rtl w:val="0"/>
              </w:rPr>
              <w:t>)</w:t>
            </w:r>
          </w:p>
        </w:tc>
      </w:tr>
    </w:tbl>
    <w:p w14:paraId="00000095">
      <w:pPr>
        <w:pageBreakBefore w:val="0"/>
        <w:spacing w:before="60" w:after="60" w:line="240" w:lineRule="auto"/>
        <w:ind w:left="0" w:right="45" w:firstLine="0"/>
        <w:jc w:val="both"/>
        <w:rPr>
          <w:sz w:val="20"/>
          <w:szCs w:val="20"/>
        </w:rPr>
      </w:pPr>
      <w:r>
        <w:rPr>
          <w:sz w:val="20"/>
          <w:szCs w:val="20"/>
          <w:rtl w:val="0"/>
        </w:rPr>
        <w:t>Expliquer comment les résultats seront rendus publics : publications scientifiques ou non, communications orales (colloques, revues à comité de lecture, site Internet…).</w:t>
      </w:r>
    </w:p>
    <w:p w14:paraId="00000096">
      <w:pPr>
        <w:pageBreakBefore w:val="0"/>
        <w:spacing w:before="60" w:after="60" w:line="240" w:lineRule="auto"/>
        <w:ind w:left="0" w:right="49" w:firstLine="0"/>
        <w:jc w:val="both"/>
        <w:rPr>
          <w:color w:val="3C4042"/>
          <w:sz w:val="20"/>
          <w:szCs w:val="20"/>
        </w:rPr>
      </w:pPr>
      <w:r>
        <w:rPr>
          <w:b/>
          <w:color w:val="3C4042"/>
          <w:sz w:val="20"/>
          <w:szCs w:val="20"/>
          <w:rtl w:val="0"/>
        </w:rPr>
        <w:t xml:space="preserve">S’agissant des données du SNDS, </w:t>
      </w:r>
      <w:r>
        <w:rPr>
          <w:color w:val="3C4042"/>
          <w:sz w:val="20"/>
          <w:szCs w:val="20"/>
          <w:rtl w:val="0"/>
        </w:rPr>
        <w:t xml:space="preserve">vous devez vous engager à communiquer au grand public une partie de vos résultats à l’issue de votre projet en application des obligations de transparence. Ces éléments de résultats seront rendus publics par le biais du répertoire des projets sur notre site. Pour plus d’information vous pouvez consulter le </w:t>
      </w:r>
      <w:r>
        <w:fldChar w:fldCharType="begin"/>
      </w:r>
      <w:r>
        <w:instrText xml:space="preserve"> HYPERLINK "https://www.health-data-hub.fr/actualites/transparence-bonne-utilisation-des-donnees" \h </w:instrText>
      </w:r>
      <w:r>
        <w:fldChar w:fldCharType="separate"/>
      </w:r>
      <w:r>
        <w:rPr>
          <w:color w:val="3C4042"/>
          <w:sz w:val="20"/>
          <w:szCs w:val="20"/>
          <w:rtl w:val="0"/>
        </w:rPr>
        <w:t>guide</w:t>
      </w:r>
      <w:r>
        <w:rPr>
          <w:color w:val="3C4042"/>
          <w:sz w:val="20"/>
          <w:szCs w:val="20"/>
          <w:rtl w:val="0"/>
        </w:rPr>
        <w:fldChar w:fldCharType="end"/>
      </w:r>
      <w:r>
        <w:rPr>
          <w:color w:val="3C4042"/>
          <w:sz w:val="20"/>
          <w:szCs w:val="20"/>
          <w:rtl w:val="0"/>
        </w:rPr>
        <w:t xml:space="preserve"> présentant les modalités de mise en œuvre de cette obligation.</w:t>
      </w:r>
    </w:p>
    <w:p w14:paraId="00000097">
      <w:pPr>
        <w:pageBreakBefore w:val="0"/>
        <w:spacing w:before="60" w:after="60" w:line="240" w:lineRule="auto"/>
        <w:ind w:left="0" w:right="49" w:firstLine="0"/>
        <w:jc w:val="both"/>
        <w:rPr>
          <w:color w:val="3C4042"/>
          <w:sz w:val="20"/>
          <w:szCs w:val="20"/>
        </w:rPr>
      </w:pPr>
    </w:p>
    <w:p w14:paraId="00000098">
      <w:pPr>
        <w:pStyle w:val="2"/>
        <w:pageBreakBefore w:val="0"/>
        <w:spacing w:before="60" w:after="60" w:line="240" w:lineRule="auto"/>
        <w:ind w:left="0" w:right="49" w:firstLine="0"/>
        <w:jc w:val="both"/>
      </w:pPr>
      <w:bookmarkStart w:id="6" w:name="_heading=h.ge86ulfducii" w:colFirst="0" w:colLast="0"/>
      <w:bookmarkEnd w:id="6"/>
      <w:r>
        <w:br w:type="page"/>
      </w:r>
    </w:p>
    <w:p w14:paraId="00000099">
      <w:pPr>
        <w:pStyle w:val="2"/>
        <w:pageBreakBefore w:val="0"/>
        <w:numPr>
          <w:ilvl w:val="0"/>
          <w:numId w:val="2"/>
        </w:numPr>
        <w:spacing w:before="60" w:after="60" w:line="240" w:lineRule="auto"/>
        <w:ind w:left="844" w:right="49" w:hanging="707"/>
        <w:jc w:val="both"/>
      </w:pPr>
      <w:bookmarkStart w:id="7" w:name="_heading=h.adc6t9m4vg0z" w:colFirst="0" w:colLast="0"/>
      <w:bookmarkEnd w:id="7"/>
      <w:r>
        <w:rPr>
          <w:sz w:val="48"/>
          <w:szCs w:val="48"/>
          <w:rtl w:val="0"/>
        </w:rPr>
        <w:t>M</w:t>
      </w:r>
      <w:r>
        <w:rPr>
          <w:sz w:val="33"/>
          <w:szCs w:val="33"/>
          <w:rtl w:val="0"/>
        </w:rPr>
        <w:t>ÉTHODOLOGIE</w:t>
      </w:r>
    </w:p>
    <w:p w14:paraId="0000009A">
      <w:pPr>
        <w:pageBreakBefore w:val="0"/>
        <w:spacing w:before="60" w:after="60" w:line="240" w:lineRule="auto"/>
        <w:rPr>
          <w:sz w:val="20"/>
          <w:szCs w:val="20"/>
        </w:rPr>
      </w:pPr>
    </w:p>
    <w:p w14:paraId="0000009B">
      <w:pPr>
        <w:pStyle w:val="3"/>
        <w:pageBreakBefore w:val="0"/>
        <w:numPr>
          <w:ilvl w:val="1"/>
          <w:numId w:val="2"/>
        </w:numPr>
        <w:tabs>
          <w:tab w:val="left" w:pos="1100"/>
        </w:tabs>
        <w:spacing w:before="60" w:after="60" w:line="240" w:lineRule="auto"/>
        <w:ind w:left="992" w:right="-20" w:hanging="285"/>
      </w:pPr>
      <w:bookmarkStart w:id="8" w:name="_heading=h.42xcfldzewtk" w:colFirst="0" w:colLast="0"/>
      <w:bookmarkEnd w:id="8"/>
      <w:r>
        <w:rPr>
          <w:rtl w:val="0"/>
        </w:rPr>
        <w:tab/>
      </w:r>
      <w:r>
        <w:rPr>
          <w:color w:val="007FA1"/>
          <w:sz w:val="26"/>
          <w:szCs w:val="26"/>
          <w:rtl w:val="0"/>
        </w:rPr>
        <w:t>Design de l’étude</w:t>
      </w:r>
    </w:p>
    <w:p w14:paraId="0000009C">
      <w:pPr>
        <w:keepNext/>
        <w:keepLines/>
        <w:pageBreakBefore w:val="0"/>
        <w:widowControl/>
        <w:pBdr>
          <w:bottom w:val="none" w:color="000000" w:sz="0" w:space="0"/>
        </w:pBdr>
        <w:spacing w:before="60" w:after="60" w:line="240" w:lineRule="auto"/>
        <w:rPr>
          <w:b/>
          <w:smallCaps/>
          <w:sz w:val="24"/>
          <w:szCs w:val="24"/>
        </w:rPr>
      </w:pPr>
    </w:p>
    <w:tbl>
      <w:tblPr>
        <w:tblStyle w:val="40"/>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71E2B2D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9D">
            <w:pPr>
              <w:widowControl/>
              <w:spacing w:before="60" w:after="60" w:line="240" w:lineRule="auto"/>
              <w:jc w:val="center"/>
              <w:rPr>
                <w:b/>
                <w:i/>
                <w:color w:val="007FA1"/>
                <w:sz w:val="20"/>
                <w:szCs w:val="20"/>
              </w:rPr>
            </w:pPr>
            <w:r>
              <w:rPr>
                <w:b/>
                <w:i/>
                <w:color w:val="000000"/>
                <w:sz w:val="20"/>
                <w:szCs w:val="20"/>
              </w:rPr>
              <w:drawing>
                <wp:inline distT="114300" distB="114300" distL="114300" distR="114300">
                  <wp:extent cx="313690" cy="313690"/>
                  <wp:effectExtent l="0" t="0" r="0" b="0"/>
                  <wp:docPr id="877" name="image3.png"/>
                  <wp:cNvGraphicFramePr/>
                  <a:graphic xmlns:a="http://schemas.openxmlformats.org/drawingml/2006/main">
                    <a:graphicData uri="http://schemas.openxmlformats.org/drawingml/2006/picture">
                      <pic:pic xmlns:pic="http://schemas.openxmlformats.org/drawingml/2006/picture">
                        <pic:nvPicPr>
                          <pic:cNvPr id="877"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sz w:val="20"/>
                <w:szCs w:val="20"/>
                <w:rtl w:val="0"/>
              </w:rPr>
              <w:t>Aide au remplissage</w:t>
            </w:r>
          </w:p>
          <w:p w14:paraId="0000009E">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aide au remplissage est à effacer avant envoi du projet</w:t>
            </w:r>
            <w:r>
              <w:rPr>
                <w:i/>
                <w:color w:val="000000"/>
                <w:sz w:val="18"/>
                <w:szCs w:val="18"/>
                <w:rtl w:val="0"/>
              </w:rPr>
              <w:t>)</w:t>
            </w:r>
          </w:p>
        </w:tc>
      </w:tr>
    </w:tbl>
    <w:p w14:paraId="0000009F">
      <w:pPr>
        <w:pageBreakBefore w:val="0"/>
        <w:spacing w:before="60" w:after="60" w:line="240" w:lineRule="auto"/>
        <w:ind w:left="0" w:right="179" w:firstLine="0"/>
        <w:jc w:val="both"/>
        <w:rPr>
          <w:sz w:val="20"/>
          <w:szCs w:val="20"/>
        </w:rPr>
      </w:pPr>
      <w:r>
        <w:rPr>
          <w:sz w:val="20"/>
          <w:szCs w:val="20"/>
          <w:rtl w:val="0"/>
        </w:rPr>
        <w:t>Décrire le design de l’étude qui sera mise en place (cohorte, cas-témoins…) et indiquer s'il y aura des comparaisons le cas échéant. Préciser s'il s’agit d’analyses transversales ou longitudinales, et si l’étude est prospective ou historique.</w:t>
      </w:r>
    </w:p>
    <w:p w14:paraId="000000A0">
      <w:pPr>
        <w:pageBreakBefore w:val="0"/>
        <w:spacing w:before="60" w:after="60" w:line="240" w:lineRule="auto"/>
        <w:ind w:left="0" w:right="1927" w:firstLine="0"/>
        <w:jc w:val="both"/>
        <w:rPr>
          <w:sz w:val="20"/>
          <w:szCs w:val="20"/>
        </w:rPr>
      </w:pPr>
      <w:r>
        <w:rPr>
          <w:sz w:val="20"/>
          <w:szCs w:val="20"/>
          <w:rtl w:val="0"/>
        </w:rPr>
        <w:t>Justifier vos choix, leur adéquation avec la question posée/l’hypothèse de recherche.</w:t>
      </w:r>
    </w:p>
    <w:p w14:paraId="000000A1">
      <w:pPr>
        <w:pageBreakBefore w:val="0"/>
        <w:spacing w:before="60" w:after="60" w:line="240" w:lineRule="auto"/>
        <w:ind w:left="0" w:right="186" w:firstLine="0"/>
        <w:jc w:val="both"/>
        <w:rPr>
          <w:sz w:val="20"/>
          <w:szCs w:val="20"/>
        </w:rPr>
      </w:pPr>
      <w:r>
        <w:rPr>
          <w:sz w:val="20"/>
          <w:szCs w:val="20"/>
          <w:rtl w:val="0"/>
        </w:rPr>
        <w:t>Décrire les critères qui seront étudiés en précisant quel sera le critère principal et les critères secondaires, le cas échéant.</w:t>
      </w:r>
    </w:p>
    <w:p w14:paraId="000000A2">
      <w:pPr>
        <w:pageBreakBefore w:val="0"/>
        <w:spacing w:before="60" w:after="60" w:line="240" w:lineRule="auto"/>
        <w:ind w:left="0" w:right="180" w:firstLine="0"/>
        <w:jc w:val="both"/>
        <w:rPr>
          <w:sz w:val="20"/>
          <w:szCs w:val="20"/>
        </w:rPr>
      </w:pPr>
      <w:r>
        <w:rPr>
          <w:sz w:val="20"/>
          <w:szCs w:val="20"/>
          <w:rtl w:val="0"/>
        </w:rPr>
        <w:t>Si une association entre une exposition et un indicateur de santé est étudiée (par exemple : association entre la consommation de tabac et apparition de maladies respiratoires), indiquer la mesure de l’association qui sera estimée (odds ratio, risque relatif…).</w:t>
      </w:r>
    </w:p>
    <w:p w14:paraId="000000A3">
      <w:pPr>
        <w:pageBreakBefore w:val="0"/>
        <w:spacing w:before="60" w:after="60" w:line="240" w:lineRule="auto"/>
        <w:ind w:left="0" w:right="183" w:firstLine="0"/>
        <w:jc w:val="both"/>
        <w:rPr>
          <w:sz w:val="20"/>
          <w:szCs w:val="20"/>
        </w:rPr>
      </w:pPr>
      <w:r>
        <w:rPr>
          <w:sz w:val="20"/>
          <w:szCs w:val="20"/>
          <w:rtl w:val="0"/>
        </w:rPr>
        <w:t>Les avantages du design retenu pour répondre aux objectifs de votre projet peuvent être mentionnés dans ce chapitre.</w:t>
      </w:r>
    </w:p>
    <w:p w14:paraId="000000A4">
      <w:pPr>
        <w:pageBreakBefore w:val="0"/>
        <w:spacing w:before="60" w:after="60" w:line="240" w:lineRule="auto"/>
        <w:rPr>
          <w:sz w:val="20"/>
          <w:szCs w:val="20"/>
        </w:rPr>
      </w:pPr>
    </w:p>
    <w:p w14:paraId="000000A5">
      <w:pPr>
        <w:pStyle w:val="3"/>
        <w:pageBreakBefore w:val="0"/>
        <w:numPr>
          <w:ilvl w:val="1"/>
          <w:numId w:val="2"/>
        </w:numPr>
        <w:tabs>
          <w:tab w:val="left" w:pos="1100"/>
        </w:tabs>
        <w:spacing w:before="60" w:after="60" w:line="240" w:lineRule="auto"/>
        <w:ind w:left="992" w:right="-20" w:hanging="285"/>
      </w:pPr>
      <w:bookmarkStart w:id="9" w:name="_heading=h.nwwml3kzvn1s" w:colFirst="0" w:colLast="0"/>
      <w:bookmarkEnd w:id="9"/>
      <w:r>
        <w:rPr>
          <w:rtl w:val="0"/>
        </w:rPr>
        <w:t>Description et justification de la population d’étude</w:t>
      </w:r>
    </w:p>
    <w:p w14:paraId="000000A6">
      <w:pPr>
        <w:pageBreakBefore w:val="0"/>
        <w:spacing w:before="60" w:after="60" w:line="240" w:lineRule="auto"/>
        <w:rPr>
          <w:sz w:val="19"/>
          <w:szCs w:val="19"/>
        </w:rPr>
      </w:pPr>
    </w:p>
    <w:p w14:paraId="000000A7">
      <w:pPr>
        <w:keepNext/>
        <w:keepLines/>
        <w:pageBreakBefore w:val="0"/>
        <w:widowControl/>
        <w:pBdr>
          <w:bottom w:val="none" w:color="000000" w:sz="0" w:space="0"/>
        </w:pBdr>
        <w:spacing w:before="60" w:after="60" w:line="240" w:lineRule="auto"/>
        <w:rPr>
          <w:b/>
          <w:smallCaps/>
          <w:sz w:val="24"/>
          <w:szCs w:val="24"/>
        </w:rPr>
      </w:pPr>
    </w:p>
    <w:tbl>
      <w:tblPr>
        <w:tblStyle w:val="41"/>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5C795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A8">
            <w:pPr>
              <w:widowControl/>
              <w:spacing w:before="60" w:after="60" w:line="240" w:lineRule="auto"/>
              <w:jc w:val="center"/>
              <w:rPr>
                <w:b/>
                <w:i/>
                <w:color w:val="007FA1"/>
                <w:sz w:val="20"/>
                <w:szCs w:val="20"/>
              </w:rPr>
            </w:pPr>
            <w:r>
              <w:rPr>
                <w:b/>
                <w:i/>
                <w:color w:val="000000"/>
                <w:sz w:val="20"/>
                <w:szCs w:val="20"/>
              </w:rPr>
              <w:drawing>
                <wp:inline distT="114300" distB="114300" distL="114300" distR="114300">
                  <wp:extent cx="313690" cy="313690"/>
                  <wp:effectExtent l="0" t="0" r="0" b="0"/>
                  <wp:docPr id="878" name="image3.png"/>
                  <wp:cNvGraphicFramePr/>
                  <a:graphic xmlns:a="http://schemas.openxmlformats.org/drawingml/2006/main">
                    <a:graphicData uri="http://schemas.openxmlformats.org/drawingml/2006/picture">
                      <pic:pic xmlns:pic="http://schemas.openxmlformats.org/drawingml/2006/picture">
                        <pic:nvPicPr>
                          <pic:cNvPr id="878"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sz w:val="20"/>
                <w:szCs w:val="20"/>
                <w:rtl w:val="0"/>
              </w:rPr>
              <w:t>Aide au remplissage</w:t>
            </w:r>
          </w:p>
          <w:p w14:paraId="000000A9">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aide au remplissage est à effacer avant envoi du projet</w:t>
            </w:r>
            <w:r>
              <w:rPr>
                <w:i/>
                <w:color w:val="000000"/>
                <w:sz w:val="18"/>
                <w:szCs w:val="18"/>
                <w:rtl w:val="0"/>
              </w:rPr>
              <w:t>)</w:t>
            </w:r>
          </w:p>
        </w:tc>
      </w:tr>
    </w:tbl>
    <w:p w14:paraId="000000AA">
      <w:pPr>
        <w:pageBreakBefore w:val="0"/>
        <w:spacing w:before="60" w:after="60" w:line="240" w:lineRule="auto"/>
        <w:ind w:left="0" w:right="5109" w:firstLine="0"/>
        <w:jc w:val="both"/>
        <w:rPr>
          <w:sz w:val="20"/>
          <w:szCs w:val="20"/>
        </w:rPr>
      </w:pPr>
      <w:r>
        <w:rPr>
          <w:sz w:val="20"/>
          <w:szCs w:val="20"/>
          <w:rtl w:val="0"/>
        </w:rPr>
        <w:t>Décrire la population de l’étude en précisant :</w:t>
      </w:r>
    </w:p>
    <w:p w14:paraId="000000AB">
      <w:pPr>
        <w:pageBreakBefore w:val="0"/>
        <w:numPr>
          <w:ilvl w:val="0"/>
          <w:numId w:val="9"/>
        </w:numPr>
        <w:tabs>
          <w:tab w:val="left" w:pos="520"/>
        </w:tabs>
        <w:spacing w:before="60" w:after="0" w:line="240" w:lineRule="auto"/>
        <w:ind w:left="425" w:right="56" w:hanging="360"/>
        <w:jc w:val="both"/>
        <w:rPr>
          <w:sz w:val="20"/>
          <w:szCs w:val="20"/>
          <w:u w:val="none"/>
        </w:rPr>
      </w:pPr>
      <w:r>
        <w:rPr>
          <w:sz w:val="20"/>
          <w:szCs w:val="20"/>
          <w:rtl w:val="0"/>
        </w:rPr>
        <w:t xml:space="preserve">Les critères d’inclusion et d’exclusion en termes de caractéristiques de la population, de pathologies visées et le périmètre géographique (régional, national, multicentrique, etc.) ; </w:t>
      </w:r>
    </w:p>
    <w:p w14:paraId="000000AC">
      <w:pPr>
        <w:pageBreakBefore w:val="0"/>
        <w:numPr>
          <w:ilvl w:val="0"/>
          <w:numId w:val="9"/>
        </w:numPr>
        <w:tabs>
          <w:tab w:val="left" w:pos="0"/>
        </w:tabs>
        <w:spacing w:before="0" w:after="0" w:line="240" w:lineRule="auto"/>
        <w:ind w:left="425" w:right="56" w:hanging="360"/>
        <w:jc w:val="both"/>
        <w:rPr>
          <w:sz w:val="20"/>
          <w:szCs w:val="20"/>
          <w:u w:val="none"/>
        </w:rPr>
      </w:pPr>
      <w:r>
        <w:rPr>
          <w:sz w:val="20"/>
          <w:szCs w:val="20"/>
          <w:rtl w:val="0"/>
        </w:rPr>
        <w:t>La période de ciblage ;</w:t>
      </w:r>
    </w:p>
    <w:p w14:paraId="000000AD">
      <w:pPr>
        <w:pageBreakBefore w:val="0"/>
        <w:numPr>
          <w:ilvl w:val="0"/>
          <w:numId w:val="9"/>
        </w:numPr>
        <w:tabs>
          <w:tab w:val="left" w:pos="0"/>
        </w:tabs>
        <w:spacing w:before="0" w:after="0" w:line="240" w:lineRule="auto"/>
        <w:ind w:left="425" w:right="56" w:hanging="360"/>
        <w:jc w:val="both"/>
        <w:rPr>
          <w:sz w:val="20"/>
          <w:szCs w:val="20"/>
          <w:u w:val="none"/>
        </w:rPr>
      </w:pPr>
      <w:r>
        <w:rPr>
          <w:sz w:val="20"/>
          <w:szCs w:val="20"/>
          <w:rtl w:val="0"/>
        </w:rPr>
        <w:t>La période d’extraction ;</w:t>
      </w:r>
    </w:p>
    <w:p w14:paraId="000000AE">
      <w:pPr>
        <w:pageBreakBefore w:val="0"/>
        <w:numPr>
          <w:ilvl w:val="0"/>
          <w:numId w:val="9"/>
        </w:numPr>
        <w:tabs>
          <w:tab w:val="left" w:pos="0"/>
        </w:tabs>
        <w:spacing w:before="0" w:after="60" w:line="240" w:lineRule="auto"/>
        <w:ind w:left="425" w:right="56" w:hanging="360"/>
        <w:jc w:val="both"/>
        <w:rPr>
          <w:sz w:val="20"/>
          <w:szCs w:val="20"/>
          <w:u w:val="none"/>
        </w:rPr>
      </w:pPr>
      <w:r>
        <w:rPr>
          <w:sz w:val="20"/>
          <w:szCs w:val="20"/>
          <w:rtl w:val="0"/>
        </w:rPr>
        <w:t xml:space="preserve">Lorsqu'un échantillonnage est effectué à partir d'une population source, il convient de fournir une description de la population source et de décrire la méthode d'échantillonnage. En cas de constitution de groupe témoin, veillez à bien préciser les critères et le ratio qui doivent être appliqués. </w:t>
      </w:r>
    </w:p>
    <w:p w14:paraId="000000AF">
      <w:pPr>
        <w:pageBreakBefore w:val="0"/>
        <w:spacing w:before="60" w:after="60" w:line="240" w:lineRule="auto"/>
        <w:ind w:left="0" w:right="54" w:firstLine="0"/>
        <w:jc w:val="both"/>
        <w:rPr>
          <w:sz w:val="20"/>
          <w:szCs w:val="20"/>
        </w:rPr>
      </w:pPr>
      <w:r>
        <w:rPr>
          <w:sz w:val="20"/>
          <w:szCs w:val="20"/>
          <w:rtl w:val="0"/>
        </w:rPr>
        <w:t>Justifier que les données requises sont adéquates et pertinentes au regard des finalités décrites. Les données requises sont limitées à ce qui est strictement nécessaire au regard des objectifs et finalités décrites en partie 2. - Justification de l’intérêt public : ne pas en demander plus que nécessaire. Ce principe de minimisation des données est rappelé aux points 2.2.3. et 3.2.3. Nature des données de la MR-004.</w:t>
      </w:r>
    </w:p>
    <w:p w14:paraId="000000B0">
      <w:pPr>
        <w:pageBreakBefore w:val="0"/>
        <w:spacing w:before="60" w:after="60" w:line="240" w:lineRule="auto"/>
        <w:ind w:left="0" w:right="49" w:firstLine="0"/>
        <w:jc w:val="both"/>
        <w:rPr>
          <w:sz w:val="20"/>
          <w:szCs w:val="20"/>
        </w:rPr>
      </w:pPr>
    </w:p>
    <w:tbl>
      <w:tblPr>
        <w:tblStyle w:val="42"/>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1D5B57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FFFE8"/>
            <w:tcMar>
              <w:top w:w="100" w:type="dxa"/>
              <w:left w:w="100" w:type="dxa"/>
              <w:bottom w:w="100" w:type="dxa"/>
              <w:right w:w="100" w:type="dxa"/>
            </w:tcMar>
            <w:vAlign w:val="center"/>
          </w:tcPr>
          <w:p w14:paraId="000000B1">
            <w:pPr>
              <w:widowControl/>
              <w:spacing w:before="60" w:after="60" w:line="240" w:lineRule="auto"/>
              <w:jc w:val="center"/>
              <w:rPr>
                <w:color w:val="000000"/>
                <w:sz w:val="20"/>
                <w:szCs w:val="20"/>
              </w:rPr>
            </w:pPr>
            <w:r>
              <w:rPr>
                <w:color w:val="000000"/>
                <w:sz w:val="20"/>
                <w:szCs w:val="20"/>
              </w:rPr>
              <w:drawing>
                <wp:inline distT="114300" distB="114300" distL="114300" distR="114300">
                  <wp:extent cx="300990" cy="300990"/>
                  <wp:effectExtent l="0" t="0" r="0" b="0"/>
                  <wp:docPr id="879" name="image5.png"/>
                  <wp:cNvGraphicFramePr/>
                  <a:graphic xmlns:a="http://schemas.openxmlformats.org/drawingml/2006/main">
                    <a:graphicData uri="http://schemas.openxmlformats.org/drawingml/2006/picture">
                      <pic:pic xmlns:pic="http://schemas.openxmlformats.org/drawingml/2006/picture">
                        <pic:nvPicPr>
                          <pic:cNvPr id="879" name="image5.png"/>
                          <pic:cNvPicPr preferRelativeResize="0"/>
                        </pic:nvPicPr>
                        <pic:blipFill>
                          <a:blip r:embed="rId10"/>
                          <a:srcRect/>
                          <a:stretch>
                            <a:fillRect/>
                          </a:stretch>
                        </pic:blipFill>
                        <pic:spPr>
                          <a:xfrm>
                            <a:off x="0" y="0"/>
                            <a:ext cx="301275" cy="301275"/>
                          </a:xfrm>
                          <a:prstGeom prst="rect">
                            <a:avLst/>
                          </a:prstGeom>
                        </pic:spPr>
                      </pic:pic>
                    </a:graphicData>
                  </a:graphic>
                </wp:inline>
              </w:drawing>
            </w:r>
            <w:r>
              <w:rPr>
                <w:color w:val="000000"/>
                <w:sz w:val="20"/>
                <w:szCs w:val="20"/>
                <w:rtl w:val="0"/>
              </w:rPr>
              <w:t>Définition</w:t>
            </w:r>
          </w:p>
          <w:p w14:paraId="000000B2">
            <w:pPr>
              <w:widowControl/>
              <w:spacing w:before="60" w:after="60" w:line="240" w:lineRule="auto"/>
              <w:jc w:val="center"/>
              <w:rPr>
                <w:color w:val="000000"/>
                <w:sz w:val="20"/>
                <w:szCs w:val="20"/>
              </w:rPr>
            </w:pPr>
            <w:r>
              <w:rPr>
                <w:color w:val="000000"/>
                <w:sz w:val="20"/>
                <w:szCs w:val="20"/>
                <w:rtl w:val="0"/>
              </w:rPr>
              <w:t>(RAPPEL : cette partie est à effacer avant envoi du projet)</w:t>
            </w:r>
          </w:p>
        </w:tc>
      </w:tr>
    </w:tbl>
    <w:p w14:paraId="000000B3">
      <w:pPr>
        <w:pageBreakBefore w:val="0"/>
        <w:spacing w:before="60" w:after="60" w:line="240" w:lineRule="auto"/>
        <w:ind w:left="0" w:right="59" w:firstLine="0"/>
        <w:jc w:val="both"/>
        <w:rPr>
          <w:sz w:val="20"/>
          <w:szCs w:val="20"/>
        </w:rPr>
      </w:pPr>
      <w:r>
        <w:rPr>
          <w:b/>
          <w:sz w:val="20"/>
          <w:szCs w:val="20"/>
          <w:rtl w:val="0"/>
        </w:rPr>
        <w:t xml:space="preserve">Population d’étude : </w:t>
      </w:r>
      <w:r>
        <w:rPr>
          <w:sz w:val="20"/>
          <w:szCs w:val="20"/>
          <w:rtl w:val="0"/>
        </w:rPr>
        <w:t xml:space="preserve">population choisie en fonction de ses caractéristiques pour un projet donné. </w:t>
      </w:r>
    </w:p>
    <w:p w14:paraId="000000B4">
      <w:pPr>
        <w:pageBreakBefore w:val="0"/>
        <w:spacing w:before="60" w:after="60" w:line="240" w:lineRule="auto"/>
        <w:ind w:left="0" w:right="59" w:firstLine="0"/>
        <w:jc w:val="both"/>
        <w:rPr>
          <w:sz w:val="20"/>
          <w:szCs w:val="20"/>
        </w:rPr>
      </w:pPr>
      <w:r>
        <w:rPr>
          <w:b/>
          <w:sz w:val="20"/>
          <w:szCs w:val="20"/>
          <w:rtl w:val="0"/>
        </w:rPr>
        <w:t xml:space="preserve">Cohorte : </w:t>
      </w:r>
      <w:r>
        <w:rPr>
          <w:sz w:val="20"/>
          <w:szCs w:val="20"/>
          <w:rtl w:val="0"/>
        </w:rPr>
        <w:t xml:space="preserve">population de sujets qui répondent à une définition donnée et qui sont suivis dans le temps. </w:t>
      </w:r>
    </w:p>
    <w:p w14:paraId="000000B5">
      <w:pPr>
        <w:pageBreakBefore w:val="0"/>
        <w:spacing w:before="60" w:after="60" w:line="240" w:lineRule="auto"/>
        <w:ind w:left="0" w:right="59" w:firstLine="0"/>
        <w:jc w:val="both"/>
        <w:rPr>
          <w:sz w:val="20"/>
          <w:szCs w:val="20"/>
          <w:vertAlign w:val="baseline"/>
        </w:rPr>
      </w:pPr>
      <w:r>
        <w:rPr>
          <w:b/>
          <w:sz w:val="20"/>
          <w:szCs w:val="20"/>
          <w:rtl w:val="0"/>
        </w:rPr>
        <w:t xml:space="preserve">Extraction :  </w:t>
      </w:r>
      <w:r>
        <w:rPr>
          <w:sz w:val="20"/>
          <w:szCs w:val="20"/>
          <w:rtl w:val="0"/>
        </w:rPr>
        <w:t xml:space="preserve">sous-ensemble de données, à un instant T, issues d’une ou des bases nécessaire(s) à l’étude </w:t>
      </w:r>
      <w:r>
        <w:rPr>
          <w:sz w:val="20"/>
          <w:szCs w:val="20"/>
          <w:vertAlign w:val="baseline"/>
          <w:rtl w:val="0"/>
        </w:rPr>
        <w:t>(registre, cohorte, autres</w:t>
      </w:r>
      <w:r>
        <w:rPr>
          <w:sz w:val="20"/>
          <w:szCs w:val="20"/>
          <w:rtl w:val="0"/>
        </w:rPr>
        <w:t>…</w:t>
      </w:r>
      <w:r>
        <w:rPr>
          <w:sz w:val="20"/>
          <w:szCs w:val="20"/>
          <w:vertAlign w:val="baseline"/>
          <w:rtl w:val="0"/>
        </w:rPr>
        <w:t>).</w:t>
      </w:r>
    </w:p>
    <w:p w14:paraId="000000B6">
      <w:pPr>
        <w:pageBreakBefore w:val="0"/>
        <w:spacing w:before="60" w:after="60" w:line="240" w:lineRule="auto"/>
        <w:ind w:left="0" w:right="-20" w:firstLine="0"/>
        <w:jc w:val="both"/>
      </w:pPr>
      <w:r>
        <w:rPr>
          <w:b/>
          <w:sz w:val="20"/>
          <w:szCs w:val="20"/>
          <w:vertAlign w:val="baseline"/>
          <w:rtl w:val="0"/>
        </w:rPr>
        <w:t>Période d’extraction :</w:t>
      </w:r>
      <w:r>
        <w:rPr>
          <w:sz w:val="20"/>
          <w:szCs w:val="20"/>
          <w:vertAlign w:val="baseline"/>
          <w:rtl w:val="0"/>
        </w:rPr>
        <w:t xml:space="preserve"> </w:t>
      </w:r>
      <w:r>
        <w:rPr>
          <w:sz w:val="20"/>
          <w:szCs w:val="20"/>
          <w:rtl w:val="0"/>
        </w:rPr>
        <w:t>p</w:t>
      </w:r>
      <w:r>
        <w:rPr>
          <w:sz w:val="20"/>
          <w:szCs w:val="20"/>
          <w:vertAlign w:val="baseline"/>
          <w:rtl w:val="0"/>
        </w:rPr>
        <w:t>ériode sur laquelle seront extraites les données</w:t>
      </w:r>
      <w:r>
        <w:rPr>
          <w:sz w:val="20"/>
          <w:szCs w:val="20"/>
          <w:rtl w:val="0"/>
        </w:rPr>
        <w:t>.</w:t>
      </w:r>
    </w:p>
    <w:p w14:paraId="000000B7">
      <w:pPr>
        <w:pageBreakBefore w:val="0"/>
        <w:spacing w:before="60" w:after="60" w:line="240" w:lineRule="auto"/>
        <w:ind w:left="0" w:right="-20" w:firstLine="0"/>
        <w:jc w:val="both"/>
        <w:rPr>
          <w:sz w:val="20"/>
          <w:szCs w:val="20"/>
        </w:rPr>
      </w:pPr>
      <w:r>
        <w:rPr>
          <w:b/>
          <w:sz w:val="20"/>
          <w:szCs w:val="20"/>
          <w:rtl w:val="0"/>
        </w:rPr>
        <w:t xml:space="preserve">Critères  de  ciblage :  </w:t>
      </w:r>
      <w:r>
        <w:rPr>
          <w:sz w:val="20"/>
          <w:szCs w:val="20"/>
          <w:rtl w:val="0"/>
        </w:rPr>
        <w:t>ensembles  de  règles/filtres  permettant de caractériser (“cibler”) la population d’étude dont vous avez besoin pour votre étude.</w:t>
      </w:r>
    </w:p>
    <w:p w14:paraId="000000B8">
      <w:pPr>
        <w:pageBreakBefore w:val="0"/>
        <w:spacing w:before="60" w:after="60" w:line="240" w:lineRule="auto"/>
        <w:ind w:left="0" w:right="-20" w:firstLine="0"/>
        <w:jc w:val="both"/>
      </w:pPr>
      <w:r>
        <w:rPr>
          <w:b/>
          <w:sz w:val="20"/>
          <w:szCs w:val="20"/>
          <w:rtl w:val="0"/>
        </w:rPr>
        <w:t xml:space="preserve">Période de ciblage : </w:t>
      </w:r>
      <w:r>
        <w:rPr>
          <w:sz w:val="20"/>
          <w:szCs w:val="20"/>
          <w:rtl w:val="0"/>
        </w:rPr>
        <w:t xml:space="preserve"> fenêtre temporelle sur laquelle les critères de ciblage sont appliqués pour sélectionner votre population d’étude.  </w:t>
      </w:r>
    </w:p>
    <w:p w14:paraId="000000B9">
      <w:pPr>
        <w:pageBreakBefore w:val="0"/>
        <w:widowControl/>
        <w:spacing w:before="60" w:after="60" w:line="240" w:lineRule="auto"/>
        <w:jc w:val="both"/>
        <w:rPr>
          <w:i/>
          <w:sz w:val="20"/>
          <w:szCs w:val="20"/>
        </w:rPr>
      </w:pPr>
    </w:p>
    <w:tbl>
      <w:tblPr>
        <w:tblStyle w:val="43"/>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5B376F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F3DDDD"/>
            <w:tcMar>
              <w:top w:w="100" w:type="dxa"/>
              <w:left w:w="100" w:type="dxa"/>
              <w:bottom w:w="100" w:type="dxa"/>
              <w:right w:w="100" w:type="dxa"/>
            </w:tcMar>
            <w:vAlign w:val="center"/>
          </w:tcPr>
          <w:p w14:paraId="000000BA">
            <w:pPr>
              <w:widowControl/>
              <w:spacing w:before="60" w:after="60" w:line="240" w:lineRule="auto"/>
              <w:jc w:val="center"/>
              <w:rPr>
                <w:i/>
                <w:color w:val="000000"/>
                <w:sz w:val="18"/>
                <w:szCs w:val="18"/>
              </w:rPr>
            </w:pPr>
            <w:r>
              <w:rPr>
                <w:i/>
                <w:color w:val="000000"/>
                <w:sz w:val="18"/>
                <w:szCs w:val="18"/>
              </w:rPr>
              <w:drawing>
                <wp:inline distT="114300" distB="114300" distL="114300" distR="114300">
                  <wp:extent cx="305435" cy="305435"/>
                  <wp:effectExtent l="0" t="0" r="0" b="0"/>
                  <wp:docPr id="880" name="image4.png"/>
                  <wp:cNvGraphicFramePr/>
                  <a:graphic xmlns:a="http://schemas.openxmlformats.org/drawingml/2006/main">
                    <a:graphicData uri="http://schemas.openxmlformats.org/drawingml/2006/picture">
                      <pic:pic xmlns:pic="http://schemas.openxmlformats.org/drawingml/2006/picture">
                        <pic:nvPicPr>
                          <pic:cNvPr id="880" name="image4.png"/>
                          <pic:cNvPicPr preferRelativeResize="0"/>
                        </pic:nvPicPr>
                        <pic:blipFill>
                          <a:blip r:embed="rId9"/>
                          <a:srcRect/>
                          <a:stretch>
                            <a:fillRect/>
                          </a:stretch>
                        </pic:blipFill>
                        <pic:spPr>
                          <a:xfrm>
                            <a:off x="0" y="0"/>
                            <a:ext cx="305921" cy="305921"/>
                          </a:xfrm>
                          <a:prstGeom prst="rect">
                            <a:avLst/>
                          </a:prstGeom>
                        </pic:spPr>
                      </pic:pic>
                    </a:graphicData>
                  </a:graphic>
                </wp:inline>
              </w:drawing>
            </w:r>
            <w:r>
              <w:rPr>
                <w:i/>
                <w:color w:val="000000"/>
                <w:sz w:val="18"/>
                <w:szCs w:val="18"/>
                <w:rtl w:val="0"/>
              </w:rPr>
              <w:t>Nos conseils</w:t>
            </w:r>
          </w:p>
          <w:p w14:paraId="000000BB">
            <w:pPr>
              <w:widowControl/>
              <w:spacing w:before="60" w:after="60" w:line="240" w:lineRule="auto"/>
              <w:jc w:val="center"/>
              <w:rPr>
                <w:i/>
                <w:color w:val="000000"/>
                <w:sz w:val="18"/>
                <w:szCs w:val="18"/>
              </w:rPr>
            </w:pPr>
            <w:r>
              <w:rPr>
                <w:i/>
                <w:color w:val="000000"/>
                <w:sz w:val="18"/>
                <w:szCs w:val="18"/>
                <w:rtl w:val="0"/>
              </w:rPr>
              <w:t>(RAPPEL : cette partie est à effacer avant envoi du projet)</w:t>
            </w:r>
          </w:p>
        </w:tc>
      </w:tr>
    </w:tbl>
    <w:p w14:paraId="000000BC">
      <w:pPr>
        <w:pageBreakBefore w:val="0"/>
        <w:spacing w:before="60" w:after="60" w:line="240" w:lineRule="auto"/>
        <w:ind w:left="0" w:right="55" w:firstLine="0"/>
        <w:jc w:val="both"/>
        <w:rPr>
          <w:sz w:val="20"/>
          <w:szCs w:val="20"/>
        </w:rPr>
      </w:pPr>
      <w:r>
        <w:rPr>
          <w:i/>
          <w:sz w:val="20"/>
          <w:szCs w:val="20"/>
          <w:rtl w:val="0"/>
        </w:rPr>
        <w:t>Conseil n°1 concernant la méthode de ciblage :</w:t>
      </w:r>
    </w:p>
    <w:p w14:paraId="000000BD">
      <w:pPr>
        <w:pageBreakBefore w:val="0"/>
        <w:spacing w:before="60" w:after="60" w:line="240" w:lineRule="auto"/>
        <w:ind w:left="0" w:right="46" w:firstLine="0"/>
        <w:jc w:val="both"/>
        <w:rPr>
          <w:sz w:val="20"/>
          <w:szCs w:val="20"/>
        </w:rPr>
      </w:pPr>
      <w:r>
        <w:rPr>
          <w:sz w:val="20"/>
          <w:szCs w:val="20"/>
          <w:rtl w:val="0"/>
        </w:rPr>
        <w:t>Préciser autant que possible la méthode de ciblage (algorithme d’inférence des personnes atteintes d’une certaine pathologie en absence d’un code diagnostic par exemple, combinaison de variables, etc.).</w:t>
      </w:r>
    </w:p>
    <w:p w14:paraId="000000BE">
      <w:pPr>
        <w:pageBreakBefore w:val="0"/>
        <w:spacing w:before="60" w:after="60" w:line="240" w:lineRule="auto"/>
        <w:ind w:left="0" w:right="46" w:firstLine="0"/>
        <w:jc w:val="both"/>
        <w:rPr>
          <w:sz w:val="20"/>
          <w:szCs w:val="20"/>
        </w:rPr>
      </w:pPr>
      <w:r>
        <w:rPr>
          <w:b/>
          <w:sz w:val="20"/>
          <w:szCs w:val="20"/>
          <w:rtl w:val="0"/>
        </w:rPr>
        <w:t xml:space="preserve">Distinguer les données nécessaires pour l’étude elle-même (l’extraction), et celles qui peuvent être nécessaires pour identifier cette population d’étude lorsque différentes (données de ciblage). </w:t>
      </w:r>
      <w:r>
        <w:rPr>
          <w:sz w:val="20"/>
          <w:szCs w:val="20"/>
          <w:rtl w:val="0"/>
        </w:rPr>
        <w:t>En effet, les données de ciblage et l’extraction peuvent différer : par exemple, dans une étude visant à étudier des patients   hospitalisés pour un AVC de 2012 à 2015 et à analyser leur parcours de soins jusqu’à 2019, la période de ciblage sera 2012 à 2015 et la période d’extraction, 2012 à 2019. Ces données peuvent provenir de différentes sources dès lorsqu’il n’y a pas d’appariement de données d’un même individu issues de plusieurs centres participants (cf. point 3.4).</w:t>
      </w:r>
    </w:p>
    <w:p w14:paraId="000000BF">
      <w:pPr>
        <w:pageBreakBefore w:val="0"/>
        <w:spacing w:before="60" w:after="60" w:line="240" w:lineRule="auto"/>
        <w:ind w:left="0" w:right="52" w:firstLine="0"/>
        <w:jc w:val="both"/>
        <w:rPr>
          <w:sz w:val="20"/>
          <w:szCs w:val="20"/>
        </w:rPr>
      </w:pPr>
      <w:r>
        <w:rPr>
          <w:sz w:val="20"/>
          <w:szCs w:val="20"/>
          <w:rtl w:val="0"/>
        </w:rPr>
        <w:t>Les critères de ciblage portent aussi bien sur les caractéristiques démographiques de la population (âge, sexe, commune de résidence, etc.) que sur des caractéristiques liées à la consommation de soins ou les hospitalisations (hospitalisation avec code CIM10, délivrance de médicament avec code CIP, etc.).</w:t>
      </w:r>
    </w:p>
    <w:p w14:paraId="000000C0">
      <w:pPr>
        <w:pageBreakBefore w:val="0"/>
        <w:spacing w:before="60" w:after="60" w:line="240" w:lineRule="auto"/>
        <w:rPr>
          <w:sz w:val="20"/>
          <w:szCs w:val="20"/>
        </w:rPr>
      </w:pPr>
    </w:p>
    <w:p w14:paraId="000000C1">
      <w:pPr>
        <w:pageBreakBefore w:val="0"/>
        <w:spacing w:before="60" w:after="60" w:line="240" w:lineRule="auto"/>
        <w:ind w:left="0" w:right="55" w:firstLine="0"/>
        <w:jc w:val="both"/>
        <w:rPr>
          <w:sz w:val="20"/>
          <w:szCs w:val="20"/>
        </w:rPr>
      </w:pPr>
      <w:r>
        <w:rPr>
          <w:i/>
          <w:sz w:val="20"/>
          <w:szCs w:val="20"/>
          <w:rtl w:val="0"/>
        </w:rPr>
        <w:t>Conseil n°2 concernant la justification de la population d’étude :</w:t>
      </w:r>
    </w:p>
    <w:p w14:paraId="000000C2">
      <w:pPr>
        <w:pageBreakBefore w:val="0"/>
        <w:spacing w:before="60" w:after="60" w:line="240" w:lineRule="auto"/>
        <w:ind w:left="0" w:right="48" w:firstLine="0"/>
        <w:jc w:val="both"/>
        <w:rPr>
          <w:sz w:val="20"/>
          <w:szCs w:val="20"/>
        </w:rPr>
      </w:pPr>
      <w:r>
        <w:rPr>
          <w:sz w:val="20"/>
          <w:szCs w:val="20"/>
          <w:rtl w:val="0"/>
        </w:rPr>
        <w:t>Même déidentifiées, les données de santé restent des données personnelles. Par conséquent, leur accès doit être restreint au  strict nécessaire. Nous conseillons donc de :</w:t>
      </w:r>
    </w:p>
    <w:p w14:paraId="000000C3">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60" w:after="0" w:line="240" w:lineRule="auto"/>
        <w:ind w:left="425" w:right="56" w:hanging="360"/>
        <w:jc w:val="both"/>
        <w:rPr>
          <w:sz w:val="20"/>
          <w:szCs w:val="20"/>
        </w:rPr>
      </w:pPr>
      <w:r>
        <w:rPr>
          <w:sz w:val="20"/>
          <w:szCs w:val="20"/>
          <w:rtl w:val="0"/>
        </w:rPr>
        <w:t>Bien justifier les périodes requises, pour le ciblage, et pour l’extraction ;</w:t>
      </w:r>
    </w:p>
    <w:p w14:paraId="000000C4">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56" w:hanging="360"/>
        <w:jc w:val="both"/>
        <w:rPr>
          <w:sz w:val="20"/>
          <w:szCs w:val="20"/>
        </w:rPr>
      </w:pPr>
      <w:r>
        <w:rPr>
          <w:sz w:val="20"/>
          <w:szCs w:val="20"/>
          <w:rtl w:val="0"/>
        </w:rPr>
        <w:t>Fournir le plus de précisions possible sur la taille de la population finale : même si vous n’avez pas accès à la base de données, utilisez les données de la littérature ou des données en open source pour faire des estimations et justifier la nécessité de disposer de ce volume ;</w:t>
      </w:r>
    </w:p>
    <w:p w14:paraId="000000C5">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56" w:hanging="360"/>
        <w:jc w:val="both"/>
        <w:rPr>
          <w:sz w:val="20"/>
          <w:szCs w:val="20"/>
        </w:rPr>
      </w:pPr>
      <w:r>
        <w:rPr>
          <w:sz w:val="20"/>
          <w:szCs w:val="20"/>
          <w:rtl w:val="0"/>
        </w:rPr>
        <w:t>Décrire la représentativité de votre population d’étude ;</w:t>
      </w:r>
    </w:p>
    <w:p w14:paraId="000000C6">
      <w:pPr>
        <w:keepNext w:val="0"/>
        <w:keepLines w:val="0"/>
        <w:pageBreakBefore w:val="0"/>
        <w:widowControl w:val="0"/>
        <w:numPr>
          <w:ilvl w:val="0"/>
          <w:numId w:val="9"/>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60" w:line="240" w:lineRule="auto"/>
        <w:ind w:left="425" w:right="56" w:hanging="360"/>
        <w:jc w:val="both"/>
        <w:rPr>
          <w:sz w:val="20"/>
          <w:szCs w:val="20"/>
        </w:rPr>
      </w:pPr>
      <w:r>
        <w:rPr>
          <w:sz w:val="20"/>
          <w:szCs w:val="20"/>
          <w:rtl w:val="0"/>
        </w:rPr>
        <w:t>Apporter  une  attention  particulière  à justifier l’utilisation de variables particulièrement sensibles (quasi-identifiantes).</w:t>
      </w:r>
    </w:p>
    <w:p w14:paraId="000000C7">
      <w:pPr>
        <w:pageBreakBefore w:val="0"/>
        <w:spacing w:before="60" w:after="60" w:line="240" w:lineRule="auto"/>
        <w:rPr>
          <w:sz w:val="20"/>
          <w:szCs w:val="20"/>
        </w:rPr>
      </w:pPr>
    </w:p>
    <w:p w14:paraId="000000C8">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60" w:after="60" w:line="240" w:lineRule="auto"/>
        <w:ind w:left="0" w:right="55" w:firstLine="0"/>
        <w:jc w:val="both"/>
        <w:rPr>
          <w:i/>
          <w:sz w:val="20"/>
          <w:szCs w:val="20"/>
        </w:rPr>
      </w:pPr>
      <w:r>
        <w:rPr>
          <w:i/>
          <w:sz w:val="20"/>
          <w:szCs w:val="20"/>
          <w:rtl w:val="0"/>
        </w:rPr>
        <w:t>Conseil n°3 concernant la définition des critères de ciblage par sous-population :</w:t>
      </w:r>
    </w:p>
    <w:p w14:paraId="000000C9">
      <w:pPr>
        <w:keepNext w:val="0"/>
        <w:keepLines w:val="0"/>
        <w:pageBreakBefore w:val="0"/>
        <w:widowControl w:val="0"/>
        <w:spacing w:before="60" w:after="60" w:line="240" w:lineRule="auto"/>
        <w:ind w:left="0" w:right="48" w:firstLine="0"/>
        <w:jc w:val="both"/>
        <w:rPr>
          <w:sz w:val="20"/>
          <w:szCs w:val="20"/>
        </w:rPr>
      </w:pPr>
      <w:r>
        <w:rPr>
          <w:sz w:val="20"/>
          <w:szCs w:val="20"/>
          <w:rtl w:val="0"/>
        </w:rPr>
        <w:t xml:space="preserve">Aussi, pour plus de clarté, vous pouvez découper les critères de ciblage par sous-population. En cas de doute sur l'éligibilité de votre étude à une méthodologie de référence, vous pouvez consulter le </w:t>
      </w:r>
      <w:r>
        <w:fldChar w:fldCharType="begin"/>
      </w:r>
      <w:r>
        <w:instrText xml:space="preserve"> HYPERLINK "https://health-data-hub.fr/sites/default/files/2025-10/Guide%20p%C3%A9dagogique%20Proc%C3%A9dure%20simplifi%C3%A9e%20MR-004.pptx.pdf" \h </w:instrText>
      </w:r>
      <w:r>
        <w:fldChar w:fldCharType="separate"/>
      </w:r>
      <w:r>
        <w:rPr>
          <w:color w:val="1155CC"/>
          <w:sz w:val="20"/>
          <w:szCs w:val="20"/>
          <w:u w:val="single"/>
          <w:rtl w:val="0"/>
        </w:rPr>
        <w:t>Guide pédagogique</w:t>
      </w:r>
      <w:r>
        <w:rPr>
          <w:color w:val="1155CC"/>
          <w:sz w:val="20"/>
          <w:szCs w:val="20"/>
          <w:u w:val="single"/>
          <w:rtl w:val="0"/>
        </w:rPr>
        <w:fldChar w:fldCharType="end"/>
      </w:r>
      <w:r>
        <w:rPr>
          <w:sz w:val="20"/>
          <w:szCs w:val="20"/>
          <w:highlight w:val="yellow"/>
          <w:rtl w:val="0"/>
        </w:rPr>
        <w:t xml:space="preserve"> </w:t>
      </w:r>
      <w:r>
        <w:rPr>
          <w:sz w:val="20"/>
          <w:szCs w:val="20"/>
          <w:rtl w:val="0"/>
        </w:rPr>
        <w:t xml:space="preserve">sur la procédure simplifiée MR-004, la </w:t>
      </w:r>
      <w:r>
        <w:fldChar w:fldCharType="begin"/>
      </w:r>
      <w:r>
        <w:instrText xml:space="preserve"> HYPERLINK "https://health-data-hub.fr/sites/default/files/2025-10/202510-%20HDH_Starterkit%20MR004%20_%20Checklist%20d%27%C3%A9valuation%20de%20la%20conformit%C3%A9%20%281%29.docx" \h </w:instrText>
      </w:r>
      <w:r>
        <w:fldChar w:fldCharType="separate"/>
      </w:r>
      <w:r>
        <w:rPr>
          <w:color w:val="1155CC"/>
          <w:sz w:val="20"/>
          <w:szCs w:val="20"/>
          <w:u w:val="single"/>
          <w:rtl w:val="0"/>
        </w:rPr>
        <w:t>checklist MR-004</w:t>
      </w:r>
      <w:r>
        <w:rPr>
          <w:color w:val="1155CC"/>
          <w:sz w:val="20"/>
          <w:szCs w:val="20"/>
          <w:u w:val="single"/>
          <w:rtl w:val="0"/>
        </w:rPr>
        <w:fldChar w:fldCharType="end"/>
      </w:r>
      <w:r>
        <w:rPr>
          <w:sz w:val="20"/>
          <w:szCs w:val="20"/>
          <w:rtl w:val="0"/>
        </w:rPr>
        <w:t>, contacter le HDH ou consulter le site de la CNIL.</w:t>
      </w:r>
    </w:p>
    <w:p w14:paraId="000000CA">
      <w:pPr>
        <w:pageBreakBefore w:val="0"/>
        <w:widowControl/>
        <w:spacing w:before="60" w:after="60" w:line="240" w:lineRule="auto"/>
        <w:jc w:val="both"/>
        <w:rPr>
          <w:sz w:val="20"/>
          <w:szCs w:val="20"/>
        </w:rPr>
      </w:pPr>
    </w:p>
    <w:p w14:paraId="000000CB">
      <w:pPr>
        <w:pStyle w:val="3"/>
        <w:pageBreakBefore w:val="0"/>
        <w:numPr>
          <w:ilvl w:val="1"/>
          <w:numId w:val="2"/>
        </w:numPr>
        <w:tabs>
          <w:tab w:val="left" w:pos="1100"/>
        </w:tabs>
        <w:ind w:left="992" w:hanging="285"/>
      </w:pPr>
      <w:bookmarkStart w:id="10" w:name="_heading=h.oucs5ji4u46a" w:colFirst="0" w:colLast="0"/>
      <w:bookmarkEnd w:id="10"/>
      <w:r>
        <w:rPr>
          <w:rtl w:val="0"/>
        </w:rPr>
        <w:t>Taille de la population</w:t>
      </w:r>
    </w:p>
    <w:p w14:paraId="000000CC">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00"/>
        </w:tabs>
        <w:spacing w:before="60" w:after="60" w:line="240" w:lineRule="auto"/>
        <w:ind w:left="992" w:right="-20" w:firstLine="0"/>
        <w:jc w:val="left"/>
        <w:rPr>
          <w:b/>
          <w:i/>
          <w:sz w:val="36"/>
          <w:szCs w:val="36"/>
        </w:rPr>
      </w:pPr>
      <w:bookmarkStart w:id="11" w:name="_heading=h.r50fcydkh3cz" w:colFirst="0" w:colLast="0"/>
      <w:bookmarkEnd w:id="11"/>
    </w:p>
    <w:tbl>
      <w:tblPr>
        <w:tblStyle w:val="44"/>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34771B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CD">
            <w:pPr>
              <w:widowControl/>
              <w:spacing w:before="60" w:after="60" w:line="240" w:lineRule="auto"/>
              <w:jc w:val="center"/>
              <w:rPr>
                <w:color w:val="000000"/>
                <w:sz w:val="20"/>
                <w:szCs w:val="20"/>
              </w:rPr>
            </w:pPr>
            <w:r>
              <w:rPr>
                <w:color w:val="000000"/>
                <w:sz w:val="20"/>
                <w:szCs w:val="20"/>
                <w:rtl w:val="0"/>
              </w:rPr>
              <w:t>Aide au remplissage</w:t>
            </w:r>
          </w:p>
          <w:p w14:paraId="000000CE">
            <w:pPr>
              <w:widowControl/>
              <w:spacing w:before="60" w:after="60" w:line="240" w:lineRule="auto"/>
              <w:jc w:val="center"/>
              <w:rPr>
                <w:color w:val="000000"/>
                <w:sz w:val="20"/>
                <w:szCs w:val="20"/>
              </w:rPr>
            </w:pPr>
            <w:r>
              <w:rPr>
                <w:color w:val="000000"/>
                <w:sz w:val="20"/>
                <w:szCs w:val="20"/>
                <w:rtl w:val="0"/>
              </w:rPr>
              <w:t>(RAPPEL : cette aide au remplissage est à effacer avant envoi du projet)</w:t>
            </w:r>
          </w:p>
        </w:tc>
      </w:tr>
    </w:tbl>
    <w:p w14:paraId="000000CF">
      <w:pPr>
        <w:pageBreakBefore w:val="0"/>
        <w:widowControl/>
        <w:spacing w:before="60" w:after="60" w:line="240" w:lineRule="auto"/>
        <w:jc w:val="both"/>
        <w:rPr>
          <w:sz w:val="20"/>
          <w:szCs w:val="20"/>
        </w:rPr>
      </w:pPr>
      <w:r>
        <w:rPr>
          <w:sz w:val="20"/>
          <w:szCs w:val="20"/>
          <w:rtl w:val="0"/>
        </w:rPr>
        <w:t>Fournir une estimation de la taille de la population que vous souhaitez étudier, indiquez les éléments de calculs sous-jacents.</w:t>
      </w:r>
    </w:p>
    <w:p w14:paraId="000000D0">
      <w:pPr>
        <w:pageBreakBefore w:val="0"/>
        <w:widowControl/>
        <w:spacing w:before="60" w:after="60" w:line="240" w:lineRule="auto"/>
        <w:jc w:val="both"/>
        <w:rPr>
          <w:sz w:val="20"/>
          <w:szCs w:val="20"/>
        </w:rPr>
      </w:pPr>
      <w:r>
        <w:rPr>
          <w:sz w:val="20"/>
          <w:szCs w:val="20"/>
          <w:rtl w:val="0"/>
        </w:rPr>
        <w:t xml:space="preserve">Si vous n’avez aucune idée de la taille de la population envisagée pour l’étude, une estimation théorique est alors attendue, soit à partir d’une revue de littérature (y compris des rapports de la HAS, de Santé publique France…) soit à partir des données disponibles en open data (une section dédiée à ces données est </w:t>
      </w:r>
      <w:r>
        <w:fldChar w:fldCharType="begin"/>
      </w:r>
      <w:r>
        <w:instrText xml:space="preserve"> HYPERLINK "https://documentation-snds.health-data-hub.fr/open_data/" \h </w:instrText>
      </w:r>
      <w:r>
        <w:fldChar w:fldCharType="separate"/>
      </w:r>
      <w:r>
        <w:rPr>
          <w:color w:val="1155CC"/>
          <w:sz w:val="20"/>
          <w:szCs w:val="20"/>
          <w:u w:val="single"/>
          <w:rtl w:val="0"/>
        </w:rPr>
        <w:t>disponible ici</w:t>
      </w:r>
      <w:r>
        <w:rPr>
          <w:color w:val="1155CC"/>
          <w:sz w:val="20"/>
          <w:szCs w:val="20"/>
          <w:u w:val="single"/>
          <w:rtl w:val="0"/>
        </w:rPr>
        <w:fldChar w:fldCharType="end"/>
      </w:r>
      <w:r>
        <w:rPr>
          <w:sz w:val="20"/>
          <w:szCs w:val="20"/>
          <w:rtl w:val="0"/>
        </w:rPr>
        <w:t xml:space="preserve">). A titre d’exemple, le site </w:t>
      </w:r>
      <w:r>
        <w:fldChar w:fldCharType="begin"/>
      </w:r>
      <w:r>
        <w:instrText xml:space="preserve"> HYPERLINK "https://www.scansante.fr/" \h </w:instrText>
      </w:r>
      <w:r>
        <w:fldChar w:fldCharType="separate"/>
      </w:r>
      <w:r>
        <w:rPr>
          <w:sz w:val="20"/>
          <w:szCs w:val="20"/>
          <w:rtl w:val="0"/>
        </w:rPr>
        <w:t>ScanSanté</w:t>
      </w:r>
      <w:r>
        <w:rPr>
          <w:sz w:val="20"/>
          <w:szCs w:val="20"/>
          <w:rtl w:val="0"/>
        </w:rPr>
        <w:fldChar w:fldCharType="end"/>
      </w:r>
      <w:r>
        <w:rPr>
          <w:sz w:val="20"/>
          <w:szCs w:val="20"/>
          <w:rtl w:val="0"/>
        </w:rPr>
        <w:t xml:space="preserve"> de l’ATIH permet d’estimer le nombre d’hospitalisations à partir des codes diagnostics CIM10, et les données en open data de l’Assurance Maladie permettent d’estimer le nombre de bénéficiaires ou le nombre d’exécutions par type de prestation de soins : </w:t>
      </w:r>
      <w:r>
        <w:fldChar w:fldCharType="begin"/>
      </w:r>
      <w:r>
        <w:instrText xml:space="preserve"> HYPERLINK "http://open-data-assurance-maladie.ameli.fr/depenses/index.php#Open_DAMIR" \h </w:instrText>
      </w:r>
      <w:r>
        <w:fldChar w:fldCharType="separate"/>
      </w:r>
      <w:r>
        <w:rPr>
          <w:sz w:val="20"/>
          <w:szCs w:val="20"/>
          <w:rtl w:val="0"/>
        </w:rPr>
        <w:t xml:space="preserve">Open Damir, </w:t>
      </w:r>
      <w:r>
        <w:rPr>
          <w:sz w:val="20"/>
          <w:szCs w:val="20"/>
          <w:rtl w:val="0"/>
        </w:rPr>
        <w:fldChar w:fldCharType="end"/>
      </w:r>
      <w:r>
        <w:fldChar w:fldCharType="begin"/>
      </w:r>
      <w:r>
        <w:instrText xml:space="preserve"> HYPERLINK "https://www.data.gouv.fr/fr/datasets/open-bio-base-complete-sur-les-depenses-de-biologie-medicale-interregimes/" \h </w:instrText>
      </w:r>
      <w:r>
        <w:fldChar w:fldCharType="separate"/>
      </w:r>
      <w:r>
        <w:rPr>
          <w:sz w:val="20"/>
          <w:szCs w:val="20"/>
          <w:rtl w:val="0"/>
        </w:rPr>
        <w:t>Open Bio</w:t>
      </w:r>
      <w:r>
        <w:rPr>
          <w:sz w:val="20"/>
          <w:szCs w:val="20"/>
          <w:rtl w:val="0"/>
        </w:rPr>
        <w:fldChar w:fldCharType="end"/>
      </w:r>
      <w:r>
        <w:rPr>
          <w:sz w:val="20"/>
          <w:szCs w:val="20"/>
          <w:rtl w:val="0"/>
        </w:rPr>
        <w:t xml:space="preserve">, et </w:t>
      </w:r>
      <w:r>
        <w:fldChar w:fldCharType="begin"/>
      </w:r>
      <w:r>
        <w:instrText xml:space="preserve"> HYPERLINK "http://open-data-assurance-maladie.ameli.fr/medicaments/index.php" \h </w:instrText>
      </w:r>
      <w:r>
        <w:fldChar w:fldCharType="separate"/>
      </w:r>
      <w:r>
        <w:rPr>
          <w:sz w:val="20"/>
          <w:szCs w:val="20"/>
          <w:rtl w:val="0"/>
        </w:rPr>
        <w:t>Open Medic</w:t>
      </w:r>
      <w:r>
        <w:rPr>
          <w:sz w:val="20"/>
          <w:szCs w:val="20"/>
          <w:rtl w:val="0"/>
        </w:rPr>
        <w:fldChar w:fldCharType="end"/>
      </w:r>
      <w:r>
        <w:rPr>
          <w:sz w:val="20"/>
          <w:szCs w:val="20"/>
          <w:rtl w:val="0"/>
        </w:rPr>
        <w:t xml:space="preserve"> notamment. </w:t>
      </w:r>
    </w:p>
    <w:p w14:paraId="000000D1">
      <w:pPr>
        <w:pageBreakBefore w:val="0"/>
        <w:spacing w:before="60" w:after="60" w:line="240" w:lineRule="auto"/>
        <w:rPr>
          <w:sz w:val="20"/>
          <w:szCs w:val="20"/>
        </w:rPr>
      </w:pPr>
    </w:p>
    <w:p w14:paraId="000000D2">
      <w:pPr>
        <w:pStyle w:val="3"/>
        <w:pageBreakBefore w:val="0"/>
        <w:numPr>
          <w:ilvl w:val="1"/>
          <w:numId w:val="2"/>
        </w:numPr>
        <w:tabs>
          <w:tab w:val="left" w:pos="1100"/>
        </w:tabs>
        <w:ind w:left="992" w:hanging="285"/>
      </w:pPr>
      <w:bookmarkStart w:id="12" w:name="_heading=h.ubehqw53weui" w:colFirst="0" w:colLast="0"/>
      <w:bookmarkEnd w:id="12"/>
      <w:r>
        <w:rPr>
          <w:rtl w:val="0"/>
        </w:rPr>
        <w:t>Sources de données</w:t>
      </w:r>
    </w:p>
    <w:p w14:paraId="000000D3">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00"/>
        </w:tabs>
        <w:spacing w:before="60" w:after="60" w:line="240" w:lineRule="auto"/>
        <w:ind w:left="992" w:right="-20" w:firstLine="0"/>
        <w:jc w:val="left"/>
        <w:rPr>
          <w:b/>
          <w:i/>
          <w:sz w:val="36"/>
          <w:szCs w:val="36"/>
        </w:rPr>
      </w:pPr>
      <w:bookmarkStart w:id="13" w:name="_heading=h.na7w4pgyr48j" w:colFirst="0" w:colLast="0"/>
      <w:bookmarkEnd w:id="13"/>
    </w:p>
    <w:tbl>
      <w:tblPr>
        <w:tblStyle w:val="45"/>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14190D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D4">
            <w:pPr>
              <w:widowControl/>
              <w:spacing w:before="60" w:after="60" w:line="240" w:lineRule="auto"/>
              <w:jc w:val="center"/>
              <w:rPr>
                <w:color w:val="000000"/>
                <w:sz w:val="20"/>
                <w:szCs w:val="20"/>
              </w:rPr>
            </w:pPr>
            <w:r>
              <w:rPr>
                <w:color w:val="000000"/>
                <w:sz w:val="20"/>
                <w:szCs w:val="20"/>
                <w:rtl w:val="0"/>
              </w:rPr>
              <w:t>Aide au remplissage</w:t>
            </w:r>
          </w:p>
          <w:p w14:paraId="000000D5">
            <w:pPr>
              <w:widowControl/>
              <w:spacing w:before="60" w:after="60" w:line="240" w:lineRule="auto"/>
              <w:jc w:val="center"/>
              <w:rPr>
                <w:color w:val="000000"/>
                <w:sz w:val="20"/>
                <w:szCs w:val="20"/>
              </w:rPr>
            </w:pPr>
            <w:r>
              <w:rPr>
                <w:color w:val="000000"/>
                <w:sz w:val="20"/>
                <w:szCs w:val="20"/>
                <w:rtl w:val="0"/>
              </w:rPr>
              <w:t>(RAPPEL : cette aide au remplissage est à effacer avant envoi du projet)</w:t>
            </w:r>
          </w:p>
        </w:tc>
      </w:tr>
    </w:tbl>
    <w:p w14:paraId="000000D6">
      <w:pPr>
        <w:pageBreakBefore w:val="0"/>
        <w:spacing w:before="60" w:after="60" w:line="240" w:lineRule="auto"/>
        <w:ind w:left="0" w:right="56" w:firstLine="0"/>
        <w:rPr>
          <w:sz w:val="20"/>
          <w:szCs w:val="20"/>
        </w:rPr>
      </w:pPr>
    </w:p>
    <w:p w14:paraId="000000D7">
      <w:pPr>
        <w:spacing w:before="60" w:after="60" w:line="240" w:lineRule="auto"/>
        <w:ind w:right="56"/>
        <w:jc w:val="both"/>
        <w:rPr>
          <w:sz w:val="20"/>
          <w:szCs w:val="20"/>
        </w:rPr>
      </w:pPr>
      <w:r>
        <w:rPr>
          <w:sz w:val="20"/>
          <w:szCs w:val="20"/>
          <w:rtl w:val="0"/>
        </w:rPr>
        <w:t>L’objectif de cette partie est d’expliquer à quelles données l’équipe projet souhaite accéder, pourquoi et comment. Dans le cadre de la MR-004, les données relatives aux personnes concernées (hors professionnels) par la recherche doivent provenir exclusivement :</w:t>
      </w:r>
    </w:p>
    <w:p w14:paraId="000000D8">
      <w:pPr>
        <w:numPr>
          <w:ilvl w:val="0"/>
          <w:numId w:val="10"/>
        </w:numPr>
        <w:spacing w:before="60" w:after="0" w:line="240" w:lineRule="auto"/>
        <w:ind w:left="720" w:right="56" w:hanging="360"/>
        <w:rPr>
          <w:sz w:val="20"/>
          <w:szCs w:val="20"/>
        </w:rPr>
      </w:pPr>
      <w:r>
        <w:rPr>
          <w:sz w:val="20"/>
          <w:szCs w:val="20"/>
          <w:rtl w:val="0"/>
        </w:rPr>
        <w:t>Des personnes elles-mêmes et/ou de leur(s) représentant(s) légal(-aux) ;</w:t>
      </w:r>
    </w:p>
    <w:p w14:paraId="000000D9">
      <w:pPr>
        <w:numPr>
          <w:ilvl w:val="0"/>
          <w:numId w:val="10"/>
        </w:numPr>
        <w:spacing w:after="0" w:line="240" w:lineRule="auto"/>
        <w:ind w:left="720" w:right="56" w:hanging="360"/>
        <w:rPr>
          <w:sz w:val="20"/>
          <w:szCs w:val="20"/>
        </w:rPr>
      </w:pPr>
      <w:r>
        <w:rPr>
          <w:sz w:val="20"/>
          <w:szCs w:val="20"/>
          <w:rtl w:val="0"/>
        </w:rPr>
        <w:t>Des professionnels intervenant dans la recherche ;</w:t>
      </w:r>
    </w:p>
    <w:p w14:paraId="000000DA">
      <w:pPr>
        <w:numPr>
          <w:ilvl w:val="0"/>
          <w:numId w:val="10"/>
        </w:numPr>
        <w:spacing w:after="60" w:line="240" w:lineRule="auto"/>
        <w:ind w:left="720" w:right="56" w:hanging="360"/>
        <w:rPr>
          <w:sz w:val="20"/>
          <w:szCs w:val="20"/>
        </w:rPr>
      </w:pPr>
      <w:r>
        <w:rPr>
          <w:sz w:val="20"/>
          <w:szCs w:val="20"/>
          <w:rtl w:val="0"/>
        </w:rPr>
        <w:t>Des bases de données légalement constituées et ayant fait l'objet des formalités nécessaires auprès des autorités compétentes</w:t>
      </w:r>
    </w:p>
    <w:p w14:paraId="000000DB">
      <w:pPr>
        <w:spacing w:after="60" w:line="240" w:lineRule="auto"/>
        <w:ind w:left="0" w:right="56" w:firstLine="0"/>
        <w:jc w:val="both"/>
        <w:rPr>
          <w:sz w:val="20"/>
          <w:szCs w:val="20"/>
        </w:rPr>
      </w:pPr>
      <w:r>
        <w:rPr>
          <w:sz w:val="20"/>
          <w:szCs w:val="20"/>
          <w:rtl w:val="0"/>
        </w:rPr>
        <w:t xml:space="preserve">Les données de la base principale du SNDS ou de ses composantes (DCIR, PMSI, CEPIDC, SIDEP, SIVAC)  ne peuvent être mobilisées pour conduire un projet dans le cadre de la MR-004 exception faite lorsque ces données sont rassemblées au sein d’un système fils conforme au référentiel de sécurité applicable au SNDS prévu par </w:t>
      </w:r>
      <w:r>
        <w:fldChar w:fldCharType="begin"/>
      </w:r>
      <w:r>
        <w:instrText xml:space="preserve"> HYPERLINK "https://www.legifrance.gouv.fr/jorf/id/JORFTEXT000049516244" \h </w:instrText>
      </w:r>
      <w:r>
        <w:fldChar w:fldCharType="separate"/>
      </w:r>
      <w:r>
        <w:rPr>
          <w:color w:val="1155CC"/>
          <w:sz w:val="20"/>
          <w:szCs w:val="20"/>
          <w:u w:val="single"/>
          <w:rtl w:val="0"/>
        </w:rPr>
        <w:t>l’arrêté du 6 mai 2024</w:t>
      </w:r>
      <w:r>
        <w:rPr>
          <w:color w:val="1155CC"/>
          <w:sz w:val="20"/>
          <w:szCs w:val="20"/>
          <w:u w:val="single"/>
          <w:rtl w:val="0"/>
        </w:rPr>
        <w:fldChar w:fldCharType="end"/>
      </w:r>
      <w:r>
        <w:rPr>
          <w:sz w:val="20"/>
          <w:szCs w:val="20"/>
          <w:rtl w:val="0"/>
        </w:rPr>
        <w:t xml:space="preserve"> sous réserve que le projet respecte en tout point les dispositions du référentiel MR-004. </w:t>
      </w:r>
    </w:p>
    <w:p w14:paraId="000000DC">
      <w:pPr>
        <w:spacing w:before="60" w:after="60" w:line="240" w:lineRule="auto"/>
        <w:ind w:right="56"/>
        <w:rPr>
          <w:sz w:val="20"/>
          <w:szCs w:val="20"/>
        </w:rPr>
      </w:pPr>
      <w:r>
        <w:rPr>
          <w:sz w:val="20"/>
          <w:szCs w:val="20"/>
          <w:rtl w:val="0"/>
        </w:rPr>
        <w:t>Les données des professionnels de santé intervenant dans la recherche doivent provenir exclusivement :</w:t>
      </w:r>
    </w:p>
    <w:p w14:paraId="000000DD">
      <w:pPr>
        <w:numPr>
          <w:ilvl w:val="0"/>
          <w:numId w:val="10"/>
        </w:numPr>
        <w:spacing w:before="60" w:after="0" w:line="240" w:lineRule="auto"/>
        <w:ind w:left="720" w:right="56" w:hanging="360"/>
        <w:rPr>
          <w:sz w:val="20"/>
          <w:szCs w:val="20"/>
        </w:rPr>
      </w:pPr>
      <w:r>
        <w:rPr>
          <w:sz w:val="20"/>
          <w:szCs w:val="20"/>
          <w:rtl w:val="0"/>
        </w:rPr>
        <w:t xml:space="preserve">des intéressés eux-mêmes ; </w:t>
      </w:r>
    </w:p>
    <w:p w14:paraId="000000DE">
      <w:pPr>
        <w:numPr>
          <w:ilvl w:val="0"/>
          <w:numId w:val="10"/>
        </w:numPr>
        <w:spacing w:after="0" w:line="240" w:lineRule="auto"/>
        <w:ind w:left="720" w:right="56" w:hanging="360"/>
        <w:rPr>
          <w:sz w:val="20"/>
          <w:szCs w:val="20"/>
        </w:rPr>
      </w:pPr>
      <w:r>
        <w:rPr>
          <w:sz w:val="20"/>
          <w:szCs w:val="20"/>
          <w:rtl w:val="0"/>
        </w:rPr>
        <w:t>de listes publiques ;</w:t>
      </w:r>
    </w:p>
    <w:p w14:paraId="000000DF">
      <w:pPr>
        <w:numPr>
          <w:ilvl w:val="0"/>
          <w:numId w:val="10"/>
        </w:numPr>
        <w:spacing w:after="60" w:line="240" w:lineRule="auto"/>
        <w:ind w:left="720" w:right="56" w:hanging="360"/>
        <w:rPr>
          <w:sz w:val="20"/>
          <w:szCs w:val="20"/>
        </w:rPr>
      </w:pPr>
      <w:r>
        <w:rPr>
          <w:sz w:val="20"/>
          <w:szCs w:val="20"/>
          <w:rtl w:val="0"/>
        </w:rPr>
        <w:t>ou de toute autre liste constituée à cette fin dans le respect des dispositions applicables.</w:t>
      </w:r>
    </w:p>
    <w:p w14:paraId="000000E0">
      <w:pPr>
        <w:pageBreakBefore w:val="0"/>
        <w:spacing w:before="60" w:after="60" w:line="240" w:lineRule="auto"/>
        <w:ind w:left="0" w:right="56" w:firstLine="0"/>
        <w:rPr>
          <w:sz w:val="20"/>
          <w:szCs w:val="20"/>
        </w:rPr>
      </w:pPr>
    </w:p>
    <w:p w14:paraId="000000E1">
      <w:pPr>
        <w:pageBreakBefore w:val="0"/>
        <w:spacing w:before="60" w:after="60" w:line="240" w:lineRule="auto"/>
        <w:ind w:left="0" w:right="47" w:firstLine="0"/>
        <w:rPr>
          <w:b/>
          <w:sz w:val="20"/>
          <w:szCs w:val="20"/>
        </w:rPr>
      </w:pPr>
      <w:r>
        <w:rPr>
          <w:b/>
          <w:sz w:val="20"/>
          <w:szCs w:val="20"/>
          <w:rtl w:val="0"/>
        </w:rPr>
        <w:t xml:space="preserve">Pour la ou les bases de données sources, </w:t>
      </w:r>
      <w:r>
        <w:rPr>
          <w:sz w:val="20"/>
          <w:szCs w:val="20"/>
          <w:rtl w:val="0"/>
        </w:rPr>
        <w:t xml:space="preserve">il faudra notamment </w:t>
      </w:r>
      <w:r>
        <w:rPr>
          <w:b/>
          <w:sz w:val="20"/>
          <w:szCs w:val="20"/>
          <w:rtl w:val="0"/>
        </w:rPr>
        <w:t xml:space="preserve">présenter les éléments suivants </w:t>
      </w:r>
      <w:r>
        <w:rPr>
          <w:sz w:val="20"/>
          <w:szCs w:val="20"/>
          <w:rtl w:val="0"/>
        </w:rPr>
        <w:t>(si pertinent) :</w:t>
      </w:r>
    </w:p>
    <w:p w14:paraId="000000E2">
      <w:pPr>
        <w:pageBreakBefore w:val="0"/>
        <w:numPr>
          <w:ilvl w:val="0"/>
          <w:numId w:val="11"/>
        </w:numPr>
        <w:tabs>
          <w:tab w:val="left" w:pos="460"/>
        </w:tabs>
        <w:spacing w:before="60" w:after="0" w:line="240" w:lineRule="auto"/>
        <w:ind w:left="425" w:right="55" w:hanging="360"/>
        <w:jc w:val="both"/>
        <w:rPr>
          <w:sz w:val="20"/>
          <w:szCs w:val="20"/>
          <w:u w:val="none"/>
        </w:rPr>
      </w:pPr>
      <w:r>
        <w:rPr>
          <w:sz w:val="20"/>
          <w:szCs w:val="20"/>
          <w:rtl w:val="0"/>
        </w:rPr>
        <w:t>Le nom de la base de données source (exemple : dossiers médicaux de l’établissement X, entrepôt de l’établissement de santé X, registre de l’agence Y, etc.) ;</w:t>
      </w:r>
    </w:p>
    <w:p w14:paraId="000000E3">
      <w:pPr>
        <w:pageBreakBefore w:val="0"/>
        <w:numPr>
          <w:ilvl w:val="0"/>
          <w:numId w:val="11"/>
        </w:numPr>
        <w:tabs>
          <w:tab w:val="left" w:pos="460"/>
        </w:tabs>
        <w:spacing w:before="0" w:after="0" w:line="240" w:lineRule="auto"/>
        <w:ind w:left="425" w:right="55" w:hanging="360"/>
        <w:jc w:val="both"/>
        <w:rPr>
          <w:sz w:val="20"/>
          <w:szCs w:val="20"/>
          <w:u w:val="none"/>
        </w:rPr>
      </w:pPr>
      <w:r>
        <w:rPr>
          <w:sz w:val="20"/>
          <w:szCs w:val="20"/>
          <w:rtl w:val="0"/>
        </w:rPr>
        <w:t>Description de la base source et typologies des données disponibles ;</w:t>
      </w:r>
    </w:p>
    <w:p w14:paraId="000000E4">
      <w:pPr>
        <w:pageBreakBefore w:val="0"/>
        <w:numPr>
          <w:ilvl w:val="0"/>
          <w:numId w:val="11"/>
        </w:numPr>
        <w:tabs>
          <w:tab w:val="left" w:pos="460"/>
        </w:tabs>
        <w:spacing w:before="0" w:after="0" w:line="240" w:lineRule="auto"/>
        <w:ind w:left="425" w:right="55" w:hanging="360"/>
        <w:jc w:val="both"/>
        <w:rPr>
          <w:sz w:val="20"/>
          <w:szCs w:val="20"/>
          <w:u w:val="none"/>
        </w:rPr>
      </w:pPr>
      <w:r>
        <w:rPr>
          <w:sz w:val="20"/>
          <w:szCs w:val="20"/>
          <w:rtl w:val="0"/>
        </w:rPr>
        <w:t>Données recueillies au sein de cette ou ces bases sources ;</w:t>
      </w:r>
    </w:p>
    <w:p w14:paraId="000000E5">
      <w:pPr>
        <w:pageBreakBefore w:val="0"/>
        <w:numPr>
          <w:ilvl w:val="0"/>
          <w:numId w:val="11"/>
        </w:numPr>
        <w:tabs>
          <w:tab w:val="left" w:pos="460"/>
        </w:tabs>
        <w:spacing w:before="0" w:after="0" w:line="240" w:lineRule="auto"/>
        <w:ind w:left="425" w:right="55" w:hanging="360"/>
        <w:jc w:val="both"/>
        <w:rPr>
          <w:sz w:val="20"/>
          <w:szCs w:val="20"/>
          <w:u w:val="none"/>
        </w:rPr>
      </w:pPr>
      <w:r>
        <w:rPr>
          <w:sz w:val="20"/>
          <w:szCs w:val="20"/>
          <w:rtl w:val="0"/>
        </w:rPr>
        <w:t>Profondeur des données à analyser : période d’extraction des données nécessaires à la réalisation de l’étude avant et/ou après la période d’inclusion ;</w:t>
      </w:r>
    </w:p>
    <w:p w14:paraId="000000E6">
      <w:pPr>
        <w:pageBreakBefore w:val="0"/>
        <w:numPr>
          <w:ilvl w:val="0"/>
          <w:numId w:val="11"/>
        </w:numPr>
        <w:tabs>
          <w:tab w:val="left" w:pos="460"/>
        </w:tabs>
        <w:spacing w:before="0" w:after="60" w:line="240" w:lineRule="auto"/>
        <w:ind w:left="425" w:right="55" w:hanging="360"/>
        <w:jc w:val="both"/>
        <w:rPr>
          <w:sz w:val="20"/>
          <w:szCs w:val="20"/>
          <w:u w:val="none"/>
        </w:rPr>
      </w:pPr>
      <w:r>
        <w:rPr>
          <w:sz w:val="20"/>
          <w:szCs w:val="20"/>
          <w:rtl w:val="0"/>
        </w:rPr>
        <w:t xml:space="preserve">Si vous êtes responsable de traitement d’une de ces bases, l’autorisation CNIL associée (exemple : le registre X est autorisé par la CNIL depuis le 19 janvier 2017, autorisation n°1980120, délibération 2017-013…). </w:t>
      </w:r>
      <w:r>
        <w:rPr>
          <w:color w:val="1C1B1C"/>
          <w:sz w:val="20"/>
          <w:szCs w:val="20"/>
          <w:rtl w:val="0"/>
        </w:rPr>
        <w:t>Si vous n'êtes pas responsable de traitement, le nom du responsable de traitement de la base.</w:t>
      </w:r>
    </w:p>
    <w:p w14:paraId="000000E7">
      <w:pPr>
        <w:spacing w:before="60" w:after="60" w:line="240" w:lineRule="auto"/>
        <w:ind w:right="-34"/>
        <w:jc w:val="both"/>
        <w:rPr>
          <w:sz w:val="20"/>
          <w:szCs w:val="20"/>
          <w:u w:val="none"/>
        </w:rPr>
      </w:pPr>
    </w:p>
    <w:p w14:paraId="000000E8">
      <w:pPr>
        <w:tabs>
          <w:tab w:val="left" w:pos="460"/>
        </w:tabs>
        <w:spacing w:before="60" w:after="60" w:line="240" w:lineRule="auto"/>
        <w:ind w:right="-34"/>
        <w:jc w:val="both"/>
        <w:rPr>
          <w:rFonts w:ascii="Arial" w:hAnsi="Arial" w:eastAsia="Arial" w:cs="Arial"/>
          <w:b w:val="0"/>
          <w:i w:val="0"/>
          <w:smallCaps w:val="0"/>
          <w:strike w:val="0"/>
          <w:color w:val="000000"/>
          <w:sz w:val="22"/>
          <w:szCs w:val="22"/>
          <w:u w:val="none"/>
          <w:shd w:val="clear" w:fill="auto"/>
          <w:vertAlign w:val="baseline"/>
        </w:rPr>
      </w:pPr>
      <w:r>
        <w:rPr>
          <w:sz w:val="20"/>
          <w:szCs w:val="20"/>
          <w:u w:val="none"/>
          <w:rtl w:val="0"/>
        </w:rPr>
        <w:t xml:space="preserve">A l’exception des données concernant les professionnels intervenant dans la recherche, décrire la justification scientifique du traitement de l’ensemble des catégories de données. Le cas  échéant,  justifier le recueil et l’utilisation de données sensibles (qui pourrait impacter la vie privé en cas de réidentification des patients), à savoir les </w:t>
      </w:r>
      <w:r>
        <w:rPr>
          <w:sz w:val="20"/>
          <w:szCs w:val="20"/>
          <w:rtl w:val="0"/>
        </w:rPr>
        <w:t xml:space="preserve"> données de santé, génétiques, ou, biométriques des personnes</w:t>
      </w:r>
    </w:p>
    <w:p w14:paraId="000000E9">
      <w:pPr>
        <w:tabs>
          <w:tab w:val="left" w:pos="460"/>
        </w:tabs>
        <w:spacing w:after="60" w:line="240" w:lineRule="auto"/>
        <w:ind w:left="0" w:right="56" w:firstLine="0"/>
        <w:jc w:val="both"/>
      </w:pPr>
    </w:p>
    <w:p w14:paraId="000000EA">
      <w:pPr>
        <w:pageBreakBefore w:val="0"/>
        <w:tabs>
          <w:tab w:val="left" w:pos="460"/>
        </w:tabs>
        <w:spacing w:before="60" w:after="60" w:line="240" w:lineRule="auto"/>
        <w:ind w:left="0" w:right="55" w:firstLine="0"/>
        <w:jc w:val="both"/>
        <w:rPr>
          <w:sz w:val="20"/>
          <w:szCs w:val="20"/>
        </w:rPr>
      </w:pPr>
      <w:r>
        <w:rPr>
          <w:b/>
          <w:sz w:val="20"/>
          <w:szCs w:val="20"/>
          <w:rtl w:val="0"/>
        </w:rPr>
        <w:t xml:space="preserve">Indiquez si les différentes bases de données sources ont vocation à être appariées ou non. </w:t>
      </w:r>
      <w:r>
        <w:rPr>
          <w:sz w:val="20"/>
          <w:szCs w:val="20"/>
          <w:rtl w:val="0"/>
        </w:rPr>
        <w:t>En cas d’appariement, préciser les variables qui seront pressenties pour le réaliser. La circulation des données pour réaliser l’appariement sera détaillée plus loin dans le protocole scientifique.</w:t>
      </w:r>
    </w:p>
    <w:p w14:paraId="000000EB">
      <w:pPr>
        <w:pageBreakBefore w:val="0"/>
        <w:tabs>
          <w:tab w:val="left" w:pos="460"/>
        </w:tabs>
        <w:spacing w:before="60" w:after="60" w:line="240" w:lineRule="auto"/>
        <w:ind w:left="0" w:right="55" w:firstLine="0"/>
        <w:jc w:val="both"/>
        <w:rPr>
          <w:sz w:val="20"/>
          <w:szCs w:val="20"/>
        </w:rPr>
      </w:pPr>
      <w:r>
        <w:rPr>
          <w:sz w:val="20"/>
          <w:szCs w:val="20"/>
          <w:rtl w:val="0"/>
        </w:rPr>
        <w:t xml:space="preserve">Dans le cadre de la MR-004, la recherche ne doit pas impliquer un appariement entre les données déjà existantes d'un même individu issues de plusieurs centres participants. Cependant, trois scénarios peuvent s’envisager : </w:t>
      </w:r>
    </w:p>
    <w:p w14:paraId="000000EC">
      <w:pPr>
        <w:pageBreakBefore w:val="0"/>
        <w:numPr>
          <w:ilvl w:val="0"/>
          <w:numId w:val="12"/>
        </w:numPr>
        <w:tabs>
          <w:tab w:val="left" w:pos="460"/>
        </w:tabs>
        <w:spacing w:before="60" w:after="60" w:line="240" w:lineRule="auto"/>
        <w:ind w:left="720" w:right="55" w:hanging="360"/>
        <w:jc w:val="both"/>
        <w:rPr>
          <w:sz w:val="20"/>
          <w:szCs w:val="20"/>
          <w:u w:val="none"/>
        </w:rPr>
      </w:pPr>
      <w:r>
        <w:rPr>
          <w:sz w:val="20"/>
          <w:szCs w:val="20"/>
          <w:rtl w:val="0"/>
        </w:rPr>
        <w:t>L'utilisation pour une recherche d'une base de données contenant des données issues de bases multicentriques déjà appariées antérieurement ;</w:t>
      </w:r>
    </w:p>
    <w:p w14:paraId="000000ED">
      <w:pPr>
        <w:pageBreakBefore w:val="0"/>
        <w:tabs>
          <w:tab w:val="left" w:pos="460"/>
        </w:tabs>
        <w:spacing w:before="60" w:after="60" w:line="240" w:lineRule="auto"/>
        <w:ind w:left="720" w:right="55" w:firstLine="0"/>
        <w:jc w:val="both"/>
        <w:rPr>
          <w:sz w:val="20"/>
          <w:szCs w:val="20"/>
        </w:rPr>
      </w:pPr>
      <w:r>
        <w:rPr>
          <w:sz w:val="20"/>
          <w:szCs w:val="20"/>
          <w:rtl w:val="0"/>
        </w:rPr>
        <w:t>Exemple : étude sur les données d’une cohorte contenant des données cliniques et des données de la base principale du SNDS déjà appariées</w:t>
      </w:r>
    </w:p>
    <w:p w14:paraId="000000EE">
      <w:pPr>
        <w:pageBreakBefore w:val="0"/>
        <w:numPr>
          <w:ilvl w:val="0"/>
          <w:numId w:val="13"/>
        </w:numPr>
        <w:tabs>
          <w:tab w:val="left" w:pos="460"/>
        </w:tabs>
        <w:spacing w:before="60" w:after="60" w:line="240" w:lineRule="auto"/>
        <w:ind w:left="720" w:right="55" w:hanging="360"/>
        <w:jc w:val="both"/>
        <w:rPr>
          <w:sz w:val="20"/>
          <w:szCs w:val="20"/>
          <w:u w:val="none"/>
        </w:rPr>
      </w:pPr>
      <w:r>
        <w:rPr>
          <w:sz w:val="20"/>
          <w:szCs w:val="20"/>
          <w:rtl w:val="0"/>
        </w:rPr>
        <w:t>L’utilisation pour une recherche de deux (ou plus) bases de données de deux (ou plus) centres participants différents dès lors qu’il n’y a pas d'appariement entre ces deux bases (car pas d’individus communs) ;</w:t>
      </w:r>
    </w:p>
    <w:p w14:paraId="000000EF">
      <w:pPr>
        <w:pageBreakBefore w:val="0"/>
        <w:tabs>
          <w:tab w:val="left" w:pos="460"/>
        </w:tabs>
        <w:spacing w:before="60" w:after="60" w:line="240" w:lineRule="auto"/>
        <w:ind w:left="720" w:right="55" w:firstLine="0"/>
        <w:jc w:val="both"/>
        <w:rPr>
          <w:sz w:val="20"/>
          <w:szCs w:val="20"/>
        </w:rPr>
      </w:pPr>
      <w:r>
        <w:rPr>
          <w:sz w:val="20"/>
          <w:szCs w:val="20"/>
          <w:rtl w:val="0"/>
        </w:rPr>
        <w:t>Exemple : étude sur les bases du CHU A et du CHU B contenant des dossiers médicaux sans patients communs dans les deux bases</w:t>
      </w:r>
    </w:p>
    <w:p w14:paraId="000000F0">
      <w:pPr>
        <w:pageBreakBefore w:val="0"/>
        <w:numPr>
          <w:ilvl w:val="0"/>
          <w:numId w:val="14"/>
        </w:numPr>
        <w:tabs>
          <w:tab w:val="left" w:pos="460"/>
        </w:tabs>
        <w:spacing w:before="60" w:after="60" w:line="240" w:lineRule="auto"/>
        <w:ind w:left="720" w:right="55" w:hanging="360"/>
        <w:jc w:val="both"/>
        <w:rPr>
          <w:sz w:val="20"/>
          <w:szCs w:val="20"/>
          <w:u w:val="none"/>
        </w:rPr>
      </w:pPr>
      <w:r>
        <w:rPr>
          <w:sz w:val="20"/>
          <w:szCs w:val="20"/>
          <w:rtl w:val="0"/>
        </w:rPr>
        <w:t>L'appariement dans le cadre d'une recherche entre les données d’un même individu issues d’un même centre participant.</w:t>
      </w:r>
    </w:p>
    <w:p w14:paraId="000000F1">
      <w:pPr>
        <w:pageBreakBefore w:val="0"/>
        <w:tabs>
          <w:tab w:val="left" w:pos="460"/>
        </w:tabs>
        <w:spacing w:before="60" w:after="60" w:line="240" w:lineRule="auto"/>
        <w:ind w:left="720" w:right="55" w:firstLine="0"/>
        <w:jc w:val="both"/>
        <w:rPr>
          <w:sz w:val="20"/>
          <w:szCs w:val="20"/>
        </w:rPr>
      </w:pPr>
      <w:r>
        <w:rPr>
          <w:sz w:val="20"/>
          <w:szCs w:val="20"/>
          <w:rtl w:val="0"/>
        </w:rPr>
        <w:t>Exemple : étude sur les données des dossiers médicaux du CHU A et les données issues d’un questionnaire soumis par le même CHU.</w:t>
      </w:r>
    </w:p>
    <w:p w14:paraId="000000F2">
      <w:pPr>
        <w:pageBreakBefore w:val="0"/>
        <w:tabs>
          <w:tab w:val="left" w:pos="460"/>
        </w:tabs>
        <w:spacing w:before="60" w:after="60" w:line="240" w:lineRule="auto"/>
        <w:ind w:left="0" w:right="55" w:firstLine="0"/>
        <w:jc w:val="both"/>
        <w:rPr>
          <w:sz w:val="20"/>
          <w:szCs w:val="20"/>
        </w:rPr>
      </w:pPr>
    </w:p>
    <w:p w14:paraId="000000F3">
      <w:pPr>
        <w:pageBreakBefore w:val="0"/>
        <w:widowControl/>
        <w:spacing w:before="60" w:after="60" w:line="240" w:lineRule="auto"/>
        <w:jc w:val="both"/>
        <w:rPr>
          <w:sz w:val="20"/>
          <w:szCs w:val="20"/>
        </w:rPr>
      </w:pPr>
      <w:bookmarkStart w:id="14" w:name="_heading=h.9hqge5ps7s3c" w:colFirst="0" w:colLast="0"/>
      <w:bookmarkEnd w:id="14"/>
    </w:p>
    <w:p w14:paraId="000000F4">
      <w:pPr>
        <w:pStyle w:val="3"/>
        <w:pageBreakBefore w:val="0"/>
        <w:numPr>
          <w:ilvl w:val="1"/>
          <w:numId w:val="2"/>
        </w:numPr>
        <w:tabs>
          <w:tab w:val="left" w:pos="1100"/>
        </w:tabs>
        <w:ind w:left="992" w:hanging="285"/>
      </w:pPr>
      <w:bookmarkStart w:id="15" w:name="_heading=h.al8a34qnqraf" w:colFirst="0" w:colLast="0"/>
      <w:bookmarkEnd w:id="15"/>
      <w:r>
        <w:rPr>
          <w:rtl w:val="0"/>
        </w:rPr>
        <w:t>Variables</w:t>
      </w:r>
    </w:p>
    <w:p w14:paraId="000000F5">
      <w:pPr>
        <w:pStyle w:val="3"/>
        <w:keepNext/>
        <w:keepLines/>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tabs>
          <w:tab w:val="left" w:pos="1100"/>
        </w:tabs>
        <w:spacing w:before="60" w:after="60" w:line="240" w:lineRule="auto"/>
        <w:ind w:left="992" w:right="-20" w:firstLine="0"/>
        <w:jc w:val="left"/>
        <w:rPr>
          <w:i/>
        </w:rPr>
      </w:pPr>
      <w:bookmarkStart w:id="16" w:name="_heading=h.dpdinr6ll9mu" w:colFirst="0" w:colLast="0"/>
      <w:bookmarkEnd w:id="16"/>
    </w:p>
    <w:tbl>
      <w:tblPr>
        <w:tblStyle w:val="46"/>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73A071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F6">
            <w:pPr>
              <w:widowControl/>
              <w:spacing w:before="60" w:after="60" w:line="240" w:lineRule="auto"/>
              <w:jc w:val="center"/>
              <w:rPr>
                <w:color w:val="000000"/>
                <w:sz w:val="20"/>
                <w:szCs w:val="20"/>
              </w:rPr>
            </w:pPr>
            <w:r>
              <w:rPr>
                <w:color w:val="000000"/>
                <w:sz w:val="20"/>
                <w:szCs w:val="20"/>
              </w:rPr>
              <w:drawing>
                <wp:inline distT="114300" distB="114300" distL="114300" distR="114300">
                  <wp:extent cx="313690" cy="313690"/>
                  <wp:effectExtent l="0" t="0" r="0" b="0"/>
                  <wp:docPr id="881" name="image3.png"/>
                  <wp:cNvGraphicFramePr/>
                  <a:graphic xmlns:a="http://schemas.openxmlformats.org/drawingml/2006/main">
                    <a:graphicData uri="http://schemas.openxmlformats.org/drawingml/2006/picture">
                      <pic:pic xmlns:pic="http://schemas.openxmlformats.org/drawingml/2006/picture">
                        <pic:nvPicPr>
                          <pic:cNvPr id="881"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color w:val="000000"/>
                <w:sz w:val="20"/>
                <w:szCs w:val="20"/>
                <w:rtl w:val="0"/>
              </w:rPr>
              <w:t>Aide au remplissage</w:t>
            </w:r>
          </w:p>
          <w:p w14:paraId="000000F7">
            <w:pPr>
              <w:widowControl/>
              <w:spacing w:before="60" w:after="60" w:line="240" w:lineRule="auto"/>
              <w:jc w:val="center"/>
              <w:rPr>
                <w:color w:val="000000"/>
                <w:sz w:val="20"/>
                <w:szCs w:val="20"/>
              </w:rPr>
            </w:pPr>
            <w:r>
              <w:rPr>
                <w:color w:val="000000"/>
                <w:sz w:val="20"/>
                <w:szCs w:val="20"/>
                <w:rtl w:val="0"/>
              </w:rPr>
              <w:t>(RAPPEL : cette aide au remplissage est à effacer avant envoi du projet)</w:t>
            </w:r>
          </w:p>
        </w:tc>
      </w:tr>
    </w:tbl>
    <w:p w14:paraId="000000F8">
      <w:pPr>
        <w:pStyle w:val="3"/>
        <w:pageBreakBefore w:val="0"/>
        <w:tabs>
          <w:tab w:val="left" w:pos="1100"/>
        </w:tabs>
        <w:ind w:left="0" w:firstLine="0"/>
        <w:jc w:val="both"/>
      </w:pPr>
      <w:bookmarkStart w:id="17" w:name="_heading=h.ebkzk0rywe7m" w:colFirst="0" w:colLast="0"/>
      <w:bookmarkEnd w:id="17"/>
      <w:r>
        <w:rPr>
          <w:b w:val="0"/>
          <w:sz w:val="20"/>
          <w:szCs w:val="20"/>
          <w:rtl w:val="0"/>
        </w:rPr>
        <w:t>Définir les variables de l’étude par type de variables (description de la population, exposition, critères, facteurs de risque, ou autres types de variables, y compris les variables de confusion et les potentiels effets modificateurs, le cas échéant). Ces catégories de données doivent correspondre à celles listées aux points 2.2.3. et 3.2.3. relatifs à la nature des données de la MR-004 et ne doivent pas en déroger.</w:t>
      </w:r>
    </w:p>
    <w:p w14:paraId="000000F9">
      <w:pPr>
        <w:pStyle w:val="3"/>
        <w:keepNext/>
        <w:keepLines/>
        <w:pageBreakBefore w:val="0"/>
        <w:widowControl w:val="0"/>
        <w:numPr>
          <w:ilvl w:val="1"/>
          <w:numId w:val="2"/>
        </w:numPr>
        <w:pBdr>
          <w:top w:val="none" w:color="auto" w:sz="0" w:space="0"/>
          <w:left w:val="none" w:color="auto" w:sz="0" w:space="0"/>
          <w:bottom w:val="none" w:color="auto" w:sz="0" w:space="0"/>
          <w:right w:val="none" w:color="auto" w:sz="0" w:space="0"/>
          <w:between w:val="none" w:color="auto" w:sz="0" w:space="0"/>
        </w:pBdr>
        <w:shd w:val="clear" w:fill="auto"/>
        <w:tabs>
          <w:tab w:val="left" w:pos="1100"/>
        </w:tabs>
        <w:spacing w:before="360" w:after="80" w:line="276" w:lineRule="auto"/>
        <w:ind w:left="992" w:right="0" w:hanging="285"/>
        <w:jc w:val="left"/>
      </w:pPr>
      <w:bookmarkStart w:id="18" w:name="_heading=h.d4t6mvx58geu" w:colFirst="0" w:colLast="0"/>
      <w:bookmarkEnd w:id="18"/>
      <w:r>
        <w:rPr>
          <w:rtl w:val="0"/>
        </w:rPr>
        <w:t>Préparation de données</w:t>
      </w:r>
    </w:p>
    <w:p w14:paraId="000000FA">
      <w:pPr>
        <w:keepNext/>
        <w:keepLines/>
        <w:pageBreakBefore w:val="0"/>
        <w:widowControl/>
        <w:pBdr>
          <w:bottom w:val="none" w:color="000000" w:sz="0" w:space="0"/>
        </w:pBdr>
        <w:spacing w:before="60" w:after="60" w:line="240" w:lineRule="auto"/>
        <w:rPr>
          <w:sz w:val="20"/>
          <w:szCs w:val="20"/>
        </w:rPr>
      </w:pPr>
    </w:p>
    <w:tbl>
      <w:tblPr>
        <w:tblStyle w:val="47"/>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2C27C2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0FB">
            <w:pPr>
              <w:widowControl/>
              <w:spacing w:before="60" w:after="60" w:line="240" w:lineRule="auto"/>
              <w:jc w:val="center"/>
              <w:rPr>
                <w:color w:val="000000"/>
                <w:sz w:val="20"/>
                <w:szCs w:val="20"/>
              </w:rPr>
            </w:pPr>
            <w:r>
              <w:rPr>
                <w:color w:val="000000"/>
                <w:sz w:val="20"/>
                <w:szCs w:val="20"/>
              </w:rPr>
              <w:drawing>
                <wp:inline distT="114300" distB="114300" distL="114300" distR="114300">
                  <wp:extent cx="313690" cy="313690"/>
                  <wp:effectExtent l="0" t="0" r="0" b="0"/>
                  <wp:docPr id="882" name="image3.png"/>
                  <wp:cNvGraphicFramePr/>
                  <a:graphic xmlns:a="http://schemas.openxmlformats.org/drawingml/2006/main">
                    <a:graphicData uri="http://schemas.openxmlformats.org/drawingml/2006/picture">
                      <pic:pic xmlns:pic="http://schemas.openxmlformats.org/drawingml/2006/picture">
                        <pic:nvPicPr>
                          <pic:cNvPr id="882"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color w:val="000000"/>
                <w:sz w:val="20"/>
                <w:szCs w:val="20"/>
                <w:rtl w:val="0"/>
              </w:rPr>
              <w:t>Aide au remplissage</w:t>
            </w:r>
          </w:p>
          <w:p w14:paraId="000000FC">
            <w:pPr>
              <w:widowControl/>
              <w:spacing w:before="60" w:after="60" w:line="240" w:lineRule="auto"/>
              <w:jc w:val="center"/>
              <w:rPr>
                <w:color w:val="000000"/>
                <w:sz w:val="20"/>
                <w:szCs w:val="20"/>
              </w:rPr>
            </w:pPr>
            <w:r>
              <w:rPr>
                <w:color w:val="000000"/>
                <w:sz w:val="20"/>
                <w:szCs w:val="20"/>
                <w:rtl w:val="0"/>
              </w:rPr>
              <w:t>(RAPPEL : cette aide au remplissage est à effacer avant envoi du projet)</w:t>
            </w:r>
          </w:p>
        </w:tc>
      </w:tr>
    </w:tbl>
    <w:p w14:paraId="000000FD">
      <w:pPr>
        <w:pageBreakBefore w:val="0"/>
        <w:spacing w:before="60" w:after="60" w:line="240" w:lineRule="auto"/>
        <w:ind w:left="0" w:right="-85" w:firstLine="0"/>
        <w:jc w:val="both"/>
        <w:rPr>
          <w:sz w:val="20"/>
          <w:szCs w:val="20"/>
        </w:rPr>
      </w:pPr>
      <w:r>
        <w:rPr>
          <w:sz w:val="20"/>
          <w:szCs w:val="20"/>
          <w:rtl w:val="0"/>
        </w:rPr>
        <w:t>Indiquer le ou les outils qui seront utilisés pour la préparation de données de l’étude.</w:t>
      </w:r>
    </w:p>
    <w:p w14:paraId="000000FE">
      <w:pPr>
        <w:pageBreakBefore w:val="0"/>
        <w:spacing w:before="60" w:after="60" w:line="240" w:lineRule="auto"/>
        <w:ind w:left="0" w:right="52" w:firstLine="0"/>
        <w:jc w:val="both"/>
        <w:rPr>
          <w:sz w:val="20"/>
          <w:szCs w:val="20"/>
        </w:rPr>
      </w:pPr>
      <w:r>
        <w:rPr>
          <w:sz w:val="20"/>
          <w:szCs w:val="20"/>
          <w:rtl w:val="0"/>
        </w:rPr>
        <w:t>Décrire les travaux de préparation des données : nettoyage, mise en qualité, redressement, annotation, dédoublonnement, corrections, etc.</w:t>
      </w:r>
    </w:p>
    <w:p w14:paraId="000000FF">
      <w:pPr>
        <w:pageBreakBefore w:val="0"/>
        <w:spacing w:before="60" w:after="60" w:line="240" w:lineRule="auto"/>
        <w:ind w:left="0" w:right="52" w:firstLine="0"/>
        <w:jc w:val="both"/>
        <w:rPr>
          <w:sz w:val="20"/>
          <w:szCs w:val="20"/>
        </w:rPr>
      </w:pPr>
      <w:r>
        <w:rPr>
          <w:sz w:val="20"/>
          <w:szCs w:val="20"/>
          <w:rtl w:val="0"/>
        </w:rPr>
        <w:t>Pour toutes les sources mobilisées dans le cadre de votre projet, vous devrez décrire la méthode de recueil de données, la méthode d’extraction et de préparation de ces données. Les questionnaires ou tout autre mode de recueil peuvent être décrits en annexe.</w:t>
      </w:r>
    </w:p>
    <w:p w14:paraId="00000100">
      <w:pPr>
        <w:pageBreakBefore w:val="0"/>
        <w:spacing w:before="60" w:after="60" w:line="240" w:lineRule="auto"/>
        <w:ind w:left="0" w:right="52" w:firstLine="0"/>
        <w:jc w:val="both"/>
        <w:rPr>
          <w:sz w:val="20"/>
          <w:szCs w:val="20"/>
        </w:rPr>
      </w:pPr>
    </w:p>
    <w:p w14:paraId="00000101">
      <w:pPr>
        <w:pStyle w:val="3"/>
        <w:pageBreakBefore w:val="0"/>
        <w:numPr>
          <w:ilvl w:val="1"/>
          <w:numId w:val="2"/>
        </w:numPr>
        <w:tabs>
          <w:tab w:val="left" w:pos="1100"/>
        </w:tabs>
        <w:ind w:left="992" w:hanging="285"/>
      </w:pPr>
      <w:bookmarkStart w:id="19" w:name="_heading=h.3i6jdop8v0gj" w:colFirst="0" w:colLast="0"/>
      <w:bookmarkEnd w:id="19"/>
      <w:r>
        <w:rPr>
          <w:rtl w:val="0"/>
        </w:rPr>
        <w:t>Méthodes, traitements et analyses des données</w:t>
      </w:r>
    </w:p>
    <w:p w14:paraId="00000102">
      <w:pPr>
        <w:pageBreakBefore w:val="0"/>
        <w:tabs>
          <w:tab w:val="left" w:pos="1100"/>
        </w:tabs>
      </w:pPr>
    </w:p>
    <w:tbl>
      <w:tblPr>
        <w:tblStyle w:val="48"/>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50730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103">
            <w:pPr>
              <w:widowControl/>
              <w:spacing w:before="60" w:after="60" w:line="240" w:lineRule="auto"/>
              <w:jc w:val="center"/>
              <w:rPr>
                <w:color w:val="000000"/>
                <w:sz w:val="20"/>
                <w:szCs w:val="20"/>
              </w:rPr>
            </w:pPr>
            <w:r>
              <w:rPr>
                <w:color w:val="000000"/>
                <w:sz w:val="20"/>
                <w:szCs w:val="20"/>
                <w:rtl w:val="0"/>
              </w:rPr>
              <w:t xml:space="preserve"> </w:t>
            </w:r>
            <w:r>
              <w:rPr>
                <w:color w:val="000000"/>
                <w:sz w:val="20"/>
                <w:szCs w:val="20"/>
              </w:rPr>
              <w:drawing>
                <wp:inline distT="114300" distB="114300" distL="114300" distR="114300">
                  <wp:extent cx="313690" cy="313690"/>
                  <wp:effectExtent l="0" t="0" r="0" b="0"/>
                  <wp:docPr id="883" name="image3.png"/>
                  <wp:cNvGraphicFramePr/>
                  <a:graphic xmlns:a="http://schemas.openxmlformats.org/drawingml/2006/main">
                    <a:graphicData uri="http://schemas.openxmlformats.org/drawingml/2006/picture">
                      <pic:pic xmlns:pic="http://schemas.openxmlformats.org/drawingml/2006/picture">
                        <pic:nvPicPr>
                          <pic:cNvPr id="883"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color w:val="000000"/>
                <w:sz w:val="20"/>
                <w:szCs w:val="20"/>
                <w:rtl w:val="0"/>
              </w:rPr>
              <w:t>Aide au remplissage</w:t>
            </w:r>
          </w:p>
          <w:p w14:paraId="00000104">
            <w:pPr>
              <w:widowControl/>
              <w:spacing w:before="60" w:after="60" w:line="240" w:lineRule="auto"/>
              <w:jc w:val="center"/>
              <w:rPr>
                <w:color w:val="000000"/>
                <w:sz w:val="20"/>
                <w:szCs w:val="20"/>
              </w:rPr>
            </w:pPr>
            <w:r>
              <w:rPr>
                <w:color w:val="000000"/>
                <w:sz w:val="20"/>
                <w:szCs w:val="20"/>
                <w:rtl w:val="0"/>
              </w:rPr>
              <w:t>(RAPPEL : cette aide au remplissage est à effacer avant envoi du projet)</w:t>
            </w:r>
          </w:p>
        </w:tc>
      </w:tr>
    </w:tbl>
    <w:p w14:paraId="00000105">
      <w:pPr>
        <w:pageBreakBefore w:val="0"/>
        <w:widowControl/>
        <w:spacing w:before="60" w:after="60" w:line="240" w:lineRule="auto"/>
        <w:jc w:val="both"/>
        <w:rPr>
          <w:sz w:val="20"/>
          <w:szCs w:val="20"/>
        </w:rPr>
      </w:pPr>
      <w:r>
        <w:rPr>
          <w:sz w:val="20"/>
          <w:szCs w:val="20"/>
          <w:rtl w:val="0"/>
        </w:rPr>
        <w:t>Indiquez-le ou les outil(s) (framework de développement, software, etc.) qui seront utilisés pour analyser les données dans le cadre de l’étude ; décrire et justifier ces outils au regard de la question de recherche posée et des données disponibles.</w:t>
      </w:r>
    </w:p>
    <w:p w14:paraId="00000106">
      <w:pPr>
        <w:pageBreakBefore w:val="0"/>
        <w:widowControl/>
        <w:spacing w:before="60" w:after="60" w:line="240" w:lineRule="auto"/>
        <w:jc w:val="both"/>
        <w:rPr>
          <w:sz w:val="20"/>
          <w:szCs w:val="20"/>
        </w:rPr>
      </w:pPr>
      <w:r>
        <w:rPr>
          <w:sz w:val="20"/>
          <w:szCs w:val="20"/>
          <w:rtl w:val="0"/>
        </w:rPr>
        <w:t>Détailler les méthodes mathématiques ou algorithmiques (statistiques, inférence, modélisation, apprentissage machine, etc.) qui seront utilisées. Par exemple, pour un test statistique, décrire le type de test employé (Chi 2, binomial, etc.), pour les analyses multivariées (modèles utilisés, type et critère de choix des variables) ou pour un projet de machine learning la méthode d’apprentissage (SVM, Random forests, réseaux de neurones artificiels récurrents, convolutifs, etc.). Bien justifier le choix de la méthode en fonction de la nature des variables considérées, de leur volumétrie et des objectifs du projet.</w:t>
      </w:r>
    </w:p>
    <w:p w14:paraId="00000107">
      <w:pPr>
        <w:pageBreakBefore w:val="0"/>
        <w:widowControl/>
        <w:spacing w:before="60" w:after="60" w:line="240" w:lineRule="auto"/>
        <w:jc w:val="both"/>
        <w:rPr>
          <w:sz w:val="20"/>
          <w:szCs w:val="20"/>
        </w:rPr>
      </w:pPr>
      <w:r>
        <w:rPr>
          <w:sz w:val="20"/>
          <w:szCs w:val="20"/>
          <w:rtl w:val="0"/>
        </w:rPr>
        <w:t>Pour un projet d’apprentissage machine, décrire comment seront définis les ensembles d’apprentissage, de validation et de test, justifier leur volumétrie, indiquer si des méthodes spécifiques sont utilisées pour l’apprentissage (comme par exemple le bootstrap, le fine-tuning, …).</w:t>
      </w:r>
    </w:p>
    <w:p w14:paraId="00000108">
      <w:pPr>
        <w:pageBreakBefore w:val="0"/>
        <w:widowControl/>
        <w:spacing w:before="60" w:after="60" w:line="240" w:lineRule="auto"/>
        <w:jc w:val="both"/>
        <w:rPr>
          <w:sz w:val="20"/>
          <w:szCs w:val="20"/>
        </w:rPr>
      </w:pPr>
      <w:r>
        <w:rPr>
          <w:sz w:val="20"/>
          <w:szCs w:val="20"/>
          <w:rtl w:val="0"/>
        </w:rPr>
        <w:t>Si de nouvelles méthodes sont développées dans le cadre du projet ou s’il est prévu d’employer des approches qui sortent des schémas usuels, justifier pourquoi de telles approches sont envisagées et indiquer comment la qualité des résultats pourra être évaluée par comparaison avec l’état de l’art (définir des benchmarks clairs) et  si nécessaire ajouter les références bibliographiques correspondantes.</w:t>
      </w:r>
    </w:p>
    <w:p w14:paraId="00000109">
      <w:pPr>
        <w:pageBreakBefore w:val="0"/>
        <w:widowControl/>
        <w:spacing w:before="60" w:after="60" w:line="240" w:lineRule="auto"/>
        <w:jc w:val="both"/>
        <w:rPr>
          <w:sz w:val="20"/>
          <w:szCs w:val="20"/>
        </w:rPr>
      </w:pPr>
      <w:r>
        <w:rPr>
          <w:sz w:val="20"/>
          <w:szCs w:val="20"/>
          <w:rtl w:val="0"/>
        </w:rPr>
        <w:t>Décrire les méthodes de validation et de contrôle des résultats obtenus, y compris les analyses de sensibilités, le cas échéant.</w:t>
      </w:r>
    </w:p>
    <w:p w14:paraId="0000010A">
      <w:pPr>
        <w:pageBreakBefore w:val="0"/>
        <w:widowControl/>
        <w:spacing w:before="60" w:after="60" w:line="240" w:lineRule="auto"/>
        <w:jc w:val="both"/>
        <w:rPr>
          <w:sz w:val="20"/>
          <w:szCs w:val="20"/>
        </w:rPr>
      </w:pPr>
    </w:p>
    <w:p w14:paraId="0000010B">
      <w:pPr>
        <w:pStyle w:val="3"/>
        <w:pageBreakBefore w:val="0"/>
        <w:numPr>
          <w:ilvl w:val="1"/>
          <w:numId w:val="2"/>
        </w:numPr>
        <w:tabs>
          <w:tab w:val="left" w:pos="1100"/>
        </w:tabs>
        <w:spacing w:before="60" w:after="60" w:line="240" w:lineRule="auto"/>
        <w:ind w:left="992" w:right="-20" w:hanging="285"/>
      </w:pPr>
      <w:bookmarkStart w:id="20" w:name="_heading=h.vxmhh5ujv63" w:colFirst="0" w:colLast="0"/>
      <w:bookmarkEnd w:id="20"/>
      <w:r>
        <w:rPr>
          <w:rtl w:val="0"/>
        </w:rPr>
        <w:t>Limites de l’étude</w:t>
      </w:r>
    </w:p>
    <w:p w14:paraId="0000010C">
      <w:pPr>
        <w:pageBreakBefore w:val="0"/>
        <w:widowControl/>
        <w:spacing w:before="60" w:after="60" w:line="240" w:lineRule="auto"/>
        <w:ind w:left="988" w:firstLine="0"/>
        <w:jc w:val="both"/>
        <w:rPr>
          <w:sz w:val="20"/>
          <w:szCs w:val="20"/>
        </w:rPr>
      </w:pPr>
    </w:p>
    <w:tbl>
      <w:tblPr>
        <w:tblStyle w:val="49"/>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30D9E1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10D">
            <w:pPr>
              <w:widowControl/>
              <w:spacing w:before="60" w:after="60" w:line="240" w:lineRule="auto"/>
              <w:jc w:val="center"/>
              <w:rPr>
                <w:color w:val="000000"/>
                <w:sz w:val="20"/>
                <w:szCs w:val="20"/>
              </w:rPr>
            </w:pPr>
            <w:r>
              <w:rPr>
                <w:color w:val="000000"/>
                <w:sz w:val="20"/>
                <w:szCs w:val="20"/>
                <w:rtl w:val="0"/>
              </w:rPr>
              <w:t xml:space="preserve"> </w:t>
            </w:r>
            <w:r>
              <w:rPr>
                <w:color w:val="000000"/>
                <w:sz w:val="20"/>
                <w:szCs w:val="20"/>
              </w:rPr>
              <w:drawing>
                <wp:inline distT="114300" distB="114300" distL="114300" distR="114300">
                  <wp:extent cx="313690" cy="313690"/>
                  <wp:effectExtent l="0" t="0" r="0" b="0"/>
                  <wp:docPr id="884" name="image3.png"/>
                  <wp:cNvGraphicFramePr/>
                  <a:graphic xmlns:a="http://schemas.openxmlformats.org/drawingml/2006/main">
                    <a:graphicData uri="http://schemas.openxmlformats.org/drawingml/2006/picture">
                      <pic:pic xmlns:pic="http://schemas.openxmlformats.org/drawingml/2006/picture">
                        <pic:nvPicPr>
                          <pic:cNvPr id="884"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color w:val="000000"/>
                <w:sz w:val="20"/>
                <w:szCs w:val="20"/>
                <w:rtl w:val="0"/>
              </w:rPr>
              <w:t>Aide au remplissage</w:t>
            </w:r>
          </w:p>
          <w:p w14:paraId="0000010E">
            <w:pPr>
              <w:widowControl/>
              <w:spacing w:before="60" w:after="60" w:line="240" w:lineRule="auto"/>
              <w:jc w:val="center"/>
              <w:rPr>
                <w:color w:val="000000"/>
                <w:sz w:val="20"/>
                <w:szCs w:val="20"/>
              </w:rPr>
            </w:pPr>
            <w:r>
              <w:rPr>
                <w:color w:val="000000"/>
                <w:sz w:val="20"/>
                <w:szCs w:val="20"/>
                <w:rtl w:val="0"/>
              </w:rPr>
              <w:t>(RAPPEL : cette aide au remplissage est à effacer avant envoi du projet)</w:t>
            </w:r>
          </w:p>
        </w:tc>
      </w:tr>
    </w:tbl>
    <w:p w14:paraId="0000010F">
      <w:pPr>
        <w:pageBreakBefore w:val="0"/>
        <w:spacing w:before="60" w:after="60" w:line="240" w:lineRule="auto"/>
        <w:ind w:left="0" w:right="46" w:firstLine="0"/>
        <w:jc w:val="both"/>
        <w:rPr>
          <w:sz w:val="20"/>
          <w:szCs w:val="20"/>
        </w:rPr>
      </w:pPr>
      <w:r>
        <w:rPr>
          <w:sz w:val="20"/>
          <w:szCs w:val="20"/>
          <w:rtl w:val="0"/>
        </w:rPr>
        <w:t>Identifier les risques et limites de l’étude. Détailler les biais possibles des résultats, ainsi que la méthode prévue pour les contrôler ou les limiter.</w:t>
      </w:r>
    </w:p>
    <w:p w14:paraId="00000110">
      <w:pPr>
        <w:pageBreakBefore w:val="0"/>
        <w:spacing w:before="60" w:after="60" w:line="240" w:lineRule="auto"/>
        <w:ind w:left="0" w:right="58" w:firstLine="0"/>
        <w:jc w:val="both"/>
        <w:rPr>
          <w:sz w:val="20"/>
          <w:szCs w:val="20"/>
        </w:rPr>
      </w:pPr>
      <w:r>
        <w:rPr>
          <w:sz w:val="20"/>
          <w:szCs w:val="20"/>
          <w:rtl w:val="0"/>
        </w:rPr>
        <w:t>Toute limite potentielle du design de l'étude, des sources de données et des méthodes d’analyses, y compris les efforts entrepris pour réduire les biais, doit être discutée.</w:t>
      </w:r>
    </w:p>
    <w:p w14:paraId="00000111">
      <w:pPr>
        <w:pageBreakBefore w:val="0"/>
        <w:spacing w:before="60" w:after="60" w:line="240" w:lineRule="auto"/>
        <w:rPr>
          <w:sz w:val="20"/>
          <w:szCs w:val="20"/>
        </w:rPr>
      </w:pPr>
    </w:p>
    <w:p w14:paraId="00000112">
      <w:pPr>
        <w:pageBreakBefore w:val="0"/>
        <w:spacing w:before="60" w:after="60" w:line="240" w:lineRule="auto"/>
        <w:rPr>
          <w:sz w:val="20"/>
          <w:szCs w:val="20"/>
        </w:rPr>
      </w:pPr>
    </w:p>
    <w:p w14:paraId="00000113">
      <w:pPr>
        <w:pageBreakBefore w:val="0"/>
        <w:spacing w:before="60" w:after="60" w:line="240" w:lineRule="auto"/>
        <w:rPr>
          <w:sz w:val="20"/>
          <w:szCs w:val="20"/>
        </w:rPr>
      </w:pPr>
    </w:p>
    <w:p w14:paraId="00000114">
      <w:pPr>
        <w:pStyle w:val="3"/>
        <w:pageBreakBefore w:val="0"/>
        <w:numPr>
          <w:ilvl w:val="1"/>
          <w:numId w:val="2"/>
        </w:numPr>
        <w:tabs>
          <w:tab w:val="left" w:pos="1100"/>
        </w:tabs>
        <w:spacing w:before="60" w:after="60" w:line="240" w:lineRule="auto"/>
        <w:ind w:left="992" w:right="-20" w:hanging="285"/>
      </w:pPr>
      <w:bookmarkStart w:id="21" w:name="_heading=h.310tmdqe3ndv" w:colFirst="0" w:colLast="0"/>
      <w:bookmarkEnd w:id="21"/>
      <w:r>
        <w:rPr>
          <w:rtl w:val="0"/>
        </w:rPr>
        <w:t>Calendrier prévisionnel et faisabilité du projet</w:t>
      </w:r>
    </w:p>
    <w:p w14:paraId="00000115">
      <w:pPr>
        <w:pageBreakBefore w:val="0"/>
        <w:widowControl/>
        <w:spacing w:before="60" w:after="60" w:line="240" w:lineRule="auto"/>
        <w:ind w:left="0" w:firstLine="0"/>
        <w:jc w:val="both"/>
        <w:rPr>
          <w:sz w:val="20"/>
          <w:szCs w:val="20"/>
        </w:rPr>
      </w:pPr>
    </w:p>
    <w:tbl>
      <w:tblPr>
        <w:tblStyle w:val="50"/>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032BE93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116">
            <w:pPr>
              <w:widowControl/>
              <w:spacing w:before="60" w:after="60" w:line="240" w:lineRule="auto"/>
              <w:jc w:val="center"/>
              <w:rPr>
                <w:color w:val="000000"/>
                <w:sz w:val="20"/>
                <w:szCs w:val="20"/>
              </w:rPr>
            </w:pPr>
            <w:r>
              <w:rPr>
                <w:color w:val="000000"/>
                <w:sz w:val="20"/>
                <w:szCs w:val="20"/>
                <w:rtl w:val="0"/>
              </w:rPr>
              <w:t xml:space="preserve"> </w:t>
            </w:r>
            <w:r>
              <w:rPr>
                <w:color w:val="000000"/>
                <w:sz w:val="20"/>
                <w:szCs w:val="20"/>
              </w:rPr>
              <w:drawing>
                <wp:inline distT="114300" distB="114300" distL="114300" distR="114300">
                  <wp:extent cx="313690" cy="313690"/>
                  <wp:effectExtent l="0" t="0" r="0" b="0"/>
                  <wp:docPr id="863" name="image3.png"/>
                  <wp:cNvGraphicFramePr/>
                  <a:graphic xmlns:a="http://schemas.openxmlformats.org/drawingml/2006/main">
                    <a:graphicData uri="http://schemas.openxmlformats.org/drawingml/2006/picture">
                      <pic:pic xmlns:pic="http://schemas.openxmlformats.org/drawingml/2006/picture">
                        <pic:nvPicPr>
                          <pic:cNvPr id="863"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color w:val="000000"/>
                <w:sz w:val="20"/>
                <w:szCs w:val="20"/>
                <w:rtl w:val="0"/>
              </w:rPr>
              <w:t>Aide au remplissage</w:t>
            </w:r>
          </w:p>
          <w:p w14:paraId="00000117">
            <w:pPr>
              <w:widowControl/>
              <w:spacing w:before="60" w:after="60" w:line="240" w:lineRule="auto"/>
              <w:jc w:val="center"/>
              <w:rPr>
                <w:color w:val="000000"/>
                <w:sz w:val="20"/>
                <w:szCs w:val="20"/>
              </w:rPr>
            </w:pPr>
            <w:r>
              <w:rPr>
                <w:color w:val="000000"/>
                <w:sz w:val="20"/>
                <w:szCs w:val="20"/>
                <w:rtl w:val="0"/>
              </w:rPr>
              <w:t>(RAPPEL : cette aide au remplissage est à effacer avant envoi du projet)</w:t>
            </w:r>
          </w:p>
        </w:tc>
      </w:tr>
    </w:tbl>
    <w:p w14:paraId="00000118">
      <w:pPr>
        <w:pageBreakBefore w:val="0"/>
        <w:spacing w:before="60" w:after="60" w:line="240" w:lineRule="auto"/>
        <w:ind w:left="0" w:right="3904" w:firstLine="0"/>
        <w:jc w:val="both"/>
        <w:rPr>
          <w:rFonts w:ascii="Calibri" w:hAnsi="Calibri" w:eastAsia="Calibri" w:cs="Calibri"/>
          <w:sz w:val="20"/>
          <w:szCs w:val="20"/>
        </w:rPr>
      </w:pPr>
      <w:r>
        <w:rPr>
          <w:sz w:val="20"/>
          <w:szCs w:val="20"/>
          <w:rtl w:val="0"/>
        </w:rPr>
        <w:t xml:space="preserve">Décrire les </w:t>
      </w:r>
      <w:r>
        <w:rPr>
          <w:b/>
          <w:sz w:val="20"/>
          <w:szCs w:val="20"/>
          <w:rtl w:val="0"/>
        </w:rPr>
        <w:t xml:space="preserve">grandes étapes du projet et le calendrier </w:t>
      </w:r>
      <w:r>
        <w:rPr>
          <w:sz w:val="20"/>
          <w:szCs w:val="20"/>
          <w:rtl w:val="0"/>
        </w:rPr>
        <w:t xml:space="preserve">estimé. </w:t>
      </w:r>
    </w:p>
    <w:p w14:paraId="00000119">
      <w:pPr>
        <w:tabs>
          <w:tab w:val="left" w:pos="520"/>
        </w:tabs>
        <w:spacing w:before="60" w:after="0" w:line="240" w:lineRule="auto"/>
        <w:ind w:right="-20"/>
        <w:jc w:val="both"/>
        <w:rPr>
          <w:sz w:val="20"/>
          <w:szCs w:val="20"/>
        </w:rPr>
      </w:pPr>
      <w:r>
        <w:rPr>
          <w:sz w:val="20"/>
          <w:szCs w:val="20"/>
          <w:rtl w:val="0"/>
        </w:rPr>
        <w:t xml:space="preserve">Avant de définir les étapes de ce calendrier, le porteur de projet devra : </w:t>
      </w:r>
    </w:p>
    <w:p w14:paraId="0000011A">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pPr>
      <w:r>
        <w:rPr>
          <w:sz w:val="20"/>
          <w:szCs w:val="20"/>
          <w:rtl w:val="0"/>
        </w:rPr>
        <w:t>Prendre connaissance de la délibération de la CNIL portant la procédure simplifiée MR-004 ;</w:t>
      </w:r>
    </w:p>
    <w:p w14:paraId="0000011B">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pPr>
      <w:r>
        <w:rPr>
          <w:sz w:val="20"/>
          <w:szCs w:val="20"/>
          <w:rtl w:val="0"/>
        </w:rPr>
        <w:t xml:space="preserve">Évaluer sa conformité à cette procédure simplifiée par le remplissage de la </w:t>
      </w:r>
      <w:r>
        <w:fldChar w:fldCharType="begin"/>
      </w:r>
      <w:r>
        <w:instrText xml:space="preserve"> HYPERLINK "https://health-data-hub.fr/sites/default/files/2025-10/202510-%20HDH_Starterkit%20MR004%20_%20Checklist%20d%27%C3%A9valuation%20de%20la%20conformit%C3%A9%20%281%29.docx" \h </w:instrText>
      </w:r>
      <w:r>
        <w:fldChar w:fldCharType="separate"/>
      </w:r>
      <w:r>
        <w:rPr>
          <w:color w:val="1155CC"/>
          <w:sz w:val="20"/>
          <w:szCs w:val="20"/>
          <w:u w:val="single"/>
          <w:rtl w:val="0"/>
        </w:rPr>
        <w:t>checklist</w:t>
      </w:r>
      <w:r>
        <w:rPr>
          <w:color w:val="1155CC"/>
          <w:sz w:val="20"/>
          <w:szCs w:val="20"/>
          <w:u w:val="single"/>
          <w:rtl w:val="0"/>
        </w:rPr>
        <w:fldChar w:fldCharType="end"/>
      </w:r>
      <w:r>
        <w:rPr>
          <w:sz w:val="20"/>
          <w:szCs w:val="20"/>
          <w:rtl w:val="0"/>
        </w:rPr>
        <w:t xml:space="preserve"> dédiée ;</w:t>
      </w:r>
    </w:p>
    <w:p w14:paraId="0000011C">
      <w:pPr>
        <w:keepNext w:val="0"/>
        <w:keepLines w:val="0"/>
        <w:pageBreakBefore w:val="0"/>
        <w:widowControl w:val="0"/>
        <w:numPr>
          <w:ilvl w:val="0"/>
          <w:numId w:val="15"/>
        </w:numPr>
        <w:tabs>
          <w:tab w:val="left" w:pos="520"/>
        </w:tabs>
        <w:spacing w:before="0" w:after="0" w:line="240" w:lineRule="auto"/>
        <w:ind w:left="425" w:right="-20" w:hanging="360"/>
        <w:jc w:val="both"/>
      </w:pPr>
      <w:r>
        <w:rPr>
          <w:sz w:val="20"/>
          <w:szCs w:val="20"/>
          <w:rtl w:val="0"/>
        </w:rPr>
        <w:t xml:space="preserve">Prévoir du temps de préparation des éléments à documenter pour la MR-004 (protocole,  AIPD, note d’information, déclaration d’intérêt si utilisation des données du  SNDS) </w:t>
      </w:r>
    </w:p>
    <w:p w14:paraId="0000011D">
      <w:pPr>
        <w:spacing w:before="60" w:after="60" w:line="240" w:lineRule="auto"/>
        <w:ind w:right="3904"/>
        <w:jc w:val="both"/>
        <w:rPr>
          <w:b/>
          <w:sz w:val="20"/>
          <w:szCs w:val="20"/>
          <w:shd w:val="clear" w:fill="C9DAF8"/>
        </w:rPr>
      </w:pPr>
    </w:p>
    <w:p w14:paraId="0000011E">
      <w:pPr>
        <w:spacing w:before="60" w:after="60" w:line="240" w:lineRule="auto"/>
        <w:ind w:right="3904"/>
        <w:jc w:val="both"/>
        <w:rPr>
          <w:sz w:val="20"/>
          <w:szCs w:val="20"/>
        </w:rPr>
      </w:pPr>
      <w:r>
        <w:rPr>
          <w:b/>
          <w:sz w:val="20"/>
          <w:szCs w:val="20"/>
          <w:rtl w:val="0"/>
        </w:rPr>
        <w:t>Le calendrier</w:t>
      </w:r>
      <w:r>
        <w:rPr>
          <w:sz w:val="20"/>
          <w:szCs w:val="20"/>
          <w:rtl w:val="0"/>
        </w:rPr>
        <w:t xml:space="preserve"> doit tenir compte :</w:t>
      </w:r>
    </w:p>
    <w:p w14:paraId="0000011F">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pPr>
      <w:r>
        <w:rPr>
          <w:sz w:val="20"/>
          <w:szCs w:val="20"/>
          <w:rtl w:val="0"/>
        </w:rPr>
        <w:t>Des délais de réalisation d’un engagement de conformité sur le site de la CNIL, si ça n’a pas déjà été fait pour d’autres études ;</w:t>
      </w:r>
    </w:p>
    <w:p w14:paraId="00000120">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pPr>
      <w:r>
        <w:rPr>
          <w:sz w:val="20"/>
          <w:szCs w:val="20"/>
          <w:rtl w:val="0"/>
        </w:rPr>
        <w:t>De l’enregistrement de votre projet sur le répertoire public du HDH ;</w:t>
      </w:r>
    </w:p>
    <w:p w14:paraId="00000121">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rPr>
          <w:sz w:val="20"/>
          <w:szCs w:val="20"/>
        </w:rPr>
      </w:pPr>
      <w:r>
        <w:rPr>
          <w:sz w:val="20"/>
          <w:szCs w:val="20"/>
          <w:rtl w:val="0"/>
        </w:rPr>
        <w:t>De la délivrance de l’information individuelle aux personnes ;</w:t>
      </w:r>
    </w:p>
    <w:p w14:paraId="00000122">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pPr>
      <w:r>
        <w:rPr>
          <w:sz w:val="20"/>
          <w:szCs w:val="20"/>
          <w:rtl w:val="0"/>
        </w:rPr>
        <w:t>Des temps de travaux de préparation des données et d’ingestion des données dans la plateforme ciblée (le cas échéant) ;</w:t>
      </w:r>
    </w:p>
    <w:p w14:paraId="00000123">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pPr>
      <w:r>
        <w:rPr>
          <w:sz w:val="20"/>
          <w:szCs w:val="20"/>
          <w:rtl w:val="0"/>
        </w:rPr>
        <w:t>De l’analyse des données et de l’obtention des résultats attendus ;</w:t>
      </w:r>
    </w:p>
    <w:p w14:paraId="00000124">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pPr>
      <w:r>
        <w:rPr>
          <w:sz w:val="20"/>
          <w:szCs w:val="20"/>
          <w:rtl w:val="0"/>
        </w:rPr>
        <w:t>Du  temps nécessaire à la documentation de la base de données utilisée pour le projet, des programmes et des résultats ;</w:t>
      </w:r>
    </w:p>
    <w:p w14:paraId="00000125">
      <w:pPr>
        <w:keepNext w:val="0"/>
        <w:keepLines w:val="0"/>
        <w:pageBreakBefore w:val="0"/>
        <w:widowControl w:val="0"/>
        <w:numPr>
          <w:ilvl w:val="0"/>
          <w:numId w:val="15"/>
        </w:numPr>
        <w:pBdr>
          <w:top w:val="none" w:color="auto" w:sz="0" w:space="0"/>
          <w:left w:val="none" w:color="auto" w:sz="0" w:space="0"/>
          <w:bottom w:val="none" w:color="auto" w:sz="0" w:space="0"/>
          <w:right w:val="none" w:color="auto" w:sz="0" w:space="0"/>
          <w:between w:val="none" w:color="auto" w:sz="0" w:space="0"/>
        </w:pBdr>
        <w:shd w:val="clear" w:fill="auto"/>
        <w:tabs>
          <w:tab w:val="left" w:pos="520"/>
        </w:tabs>
        <w:spacing w:before="0" w:after="0" w:line="240" w:lineRule="auto"/>
        <w:ind w:left="425" w:right="-20" w:hanging="360"/>
        <w:jc w:val="both"/>
      </w:pPr>
      <w:r>
        <w:rPr>
          <w:sz w:val="20"/>
          <w:szCs w:val="20"/>
          <w:rtl w:val="0"/>
        </w:rPr>
        <w:t>Du temps pour valoriser les résultats obtenus, notamment sous forme de publications ou de mise en open source.</w:t>
      </w:r>
    </w:p>
    <w:p w14:paraId="00000126">
      <w:pPr>
        <w:pageBreakBefore w:val="0"/>
        <w:tabs>
          <w:tab w:val="left" w:pos="520"/>
        </w:tabs>
        <w:spacing w:before="60" w:after="60" w:line="240" w:lineRule="auto"/>
        <w:ind w:left="0" w:right="-20" w:firstLine="0"/>
        <w:jc w:val="both"/>
        <w:rPr>
          <w:sz w:val="20"/>
          <w:szCs w:val="20"/>
        </w:rPr>
      </w:pPr>
    </w:p>
    <w:p w14:paraId="00000127">
      <w:pPr>
        <w:pageBreakBefore w:val="0"/>
        <w:tabs>
          <w:tab w:val="left" w:pos="520"/>
        </w:tabs>
        <w:spacing w:before="60" w:after="60" w:line="240" w:lineRule="auto"/>
        <w:ind w:left="0" w:right="-20" w:firstLine="0"/>
        <w:jc w:val="both"/>
        <w:rPr>
          <w:sz w:val="20"/>
          <w:szCs w:val="20"/>
        </w:rPr>
      </w:pPr>
      <w:r>
        <w:rPr>
          <w:b/>
          <w:sz w:val="20"/>
          <w:szCs w:val="20"/>
          <w:rtl w:val="0"/>
        </w:rPr>
        <w:t xml:space="preserve">La durée d’accès aux données doit dans ce cadre être précisée : </w:t>
      </w:r>
      <w:r>
        <w:rPr>
          <w:sz w:val="20"/>
          <w:szCs w:val="20"/>
          <w:rtl w:val="0"/>
        </w:rPr>
        <w:t>il s’agit de la durée nécessaire pour réaliser l’étude. Si la durée d’accès aux données est supérieure à celle nécessaire pour réaliser l’étude, préciser la date souhaitée de fin d’accès et justifier votre demande.</w:t>
      </w:r>
    </w:p>
    <w:p w14:paraId="00000128">
      <w:pPr>
        <w:pageBreakBefore w:val="0"/>
        <w:tabs>
          <w:tab w:val="left" w:pos="520"/>
        </w:tabs>
        <w:spacing w:before="60" w:after="60" w:line="240" w:lineRule="auto"/>
        <w:ind w:left="0" w:right="-20" w:firstLine="0"/>
        <w:jc w:val="both"/>
        <w:rPr>
          <w:sz w:val="20"/>
          <w:szCs w:val="20"/>
        </w:rPr>
      </w:pPr>
      <w:r>
        <w:rPr>
          <w:b/>
          <w:sz w:val="20"/>
          <w:szCs w:val="20"/>
          <w:rtl w:val="0"/>
        </w:rPr>
        <w:t xml:space="preserve">Justifier la faisabilité du projet : </w:t>
      </w:r>
      <w:r>
        <w:rPr>
          <w:sz w:val="20"/>
          <w:szCs w:val="20"/>
          <w:rtl w:val="0"/>
        </w:rPr>
        <w:t>montrer que l’équipe dispose de l’expertise, des moyens humains, des moyens matériels et des ressources pour mener à bien le projet selon le calendrier établi ci-dessus.</w:t>
      </w:r>
    </w:p>
    <w:p w14:paraId="00000129">
      <w:pPr>
        <w:pageBreakBefore w:val="0"/>
        <w:tabs>
          <w:tab w:val="left" w:pos="520"/>
        </w:tabs>
        <w:spacing w:before="60" w:after="60" w:line="240" w:lineRule="auto"/>
        <w:ind w:left="0" w:right="-20" w:firstLine="0"/>
        <w:jc w:val="both"/>
        <w:rPr>
          <w:sz w:val="17"/>
          <w:szCs w:val="17"/>
        </w:rPr>
      </w:pPr>
    </w:p>
    <w:p w14:paraId="0000012A">
      <w:pPr>
        <w:pageBreakBefore w:val="0"/>
        <w:widowControl/>
        <w:spacing w:before="60" w:after="60" w:line="240" w:lineRule="auto"/>
        <w:jc w:val="both"/>
        <w:rPr>
          <w:sz w:val="20"/>
          <w:szCs w:val="20"/>
        </w:rPr>
      </w:pPr>
    </w:p>
    <w:tbl>
      <w:tblPr>
        <w:tblStyle w:val="51"/>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24940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F3DDDD"/>
            <w:tcMar>
              <w:top w:w="100" w:type="dxa"/>
              <w:left w:w="100" w:type="dxa"/>
              <w:bottom w:w="100" w:type="dxa"/>
              <w:right w:w="100" w:type="dxa"/>
            </w:tcMar>
            <w:vAlign w:val="center"/>
          </w:tcPr>
          <w:p w14:paraId="0000012B">
            <w:pPr>
              <w:widowControl/>
              <w:spacing w:before="60" w:after="60" w:line="240" w:lineRule="auto"/>
              <w:jc w:val="center"/>
              <w:rPr>
                <w:b/>
                <w:i/>
                <w:color w:val="CC0000"/>
                <w:sz w:val="20"/>
                <w:szCs w:val="20"/>
              </w:rPr>
            </w:pPr>
            <w:r>
              <w:rPr>
                <w:b/>
                <w:i/>
                <w:color w:val="000000"/>
                <w:sz w:val="20"/>
                <w:szCs w:val="20"/>
              </w:rPr>
              <w:drawing>
                <wp:inline distT="114300" distB="114300" distL="114300" distR="114300">
                  <wp:extent cx="305435" cy="305435"/>
                  <wp:effectExtent l="0" t="0" r="0" b="0"/>
                  <wp:docPr id="864" name="image4.png"/>
                  <wp:cNvGraphicFramePr/>
                  <a:graphic xmlns:a="http://schemas.openxmlformats.org/drawingml/2006/main">
                    <a:graphicData uri="http://schemas.openxmlformats.org/drawingml/2006/picture">
                      <pic:pic xmlns:pic="http://schemas.openxmlformats.org/drawingml/2006/picture">
                        <pic:nvPicPr>
                          <pic:cNvPr id="864" name="image4.png"/>
                          <pic:cNvPicPr preferRelativeResize="0"/>
                        </pic:nvPicPr>
                        <pic:blipFill>
                          <a:blip r:embed="rId9"/>
                          <a:srcRect/>
                          <a:stretch>
                            <a:fillRect/>
                          </a:stretch>
                        </pic:blipFill>
                        <pic:spPr>
                          <a:xfrm>
                            <a:off x="0" y="0"/>
                            <a:ext cx="305921" cy="305921"/>
                          </a:xfrm>
                          <a:prstGeom prst="rect">
                            <a:avLst/>
                          </a:prstGeom>
                        </pic:spPr>
                      </pic:pic>
                    </a:graphicData>
                  </a:graphic>
                </wp:inline>
              </w:drawing>
            </w:r>
            <w:r>
              <w:rPr>
                <w:b/>
                <w:i/>
                <w:color w:val="CC0000"/>
                <w:sz w:val="20"/>
                <w:szCs w:val="20"/>
                <w:rtl w:val="0"/>
              </w:rPr>
              <w:t>Nos conseils</w:t>
            </w:r>
          </w:p>
          <w:p w14:paraId="0000012C">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partie est à effacer avant envoi du projet</w:t>
            </w:r>
            <w:r>
              <w:rPr>
                <w:i/>
                <w:color w:val="000000"/>
                <w:sz w:val="18"/>
                <w:szCs w:val="18"/>
                <w:rtl w:val="0"/>
              </w:rPr>
              <w:t>)</w:t>
            </w:r>
          </w:p>
        </w:tc>
      </w:tr>
    </w:tbl>
    <w:p w14:paraId="0000012D">
      <w:pPr>
        <w:pageBreakBefore w:val="0"/>
        <w:spacing w:before="60" w:after="60" w:line="240" w:lineRule="auto"/>
        <w:ind w:left="0" w:right="46" w:firstLine="0"/>
        <w:jc w:val="both"/>
        <w:rPr>
          <w:sz w:val="20"/>
          <w:szCs w:val="20"/>
        </w:rPr>
      </w:pPr>
      <w:r>
        <w:rPr>
          <w:sz w:val="20"/>
          <w:szCs w:val="20"/>
          <w:rtl w:val="0"/>
        </w:rPr>
        <w:t>Pour étayer le critère de faisabilité, nous vous conseillons de reprendre la liste des membres de l’équipe projet et pour chacun :</w:t>
      </w:r>
    </w:p>
    <w:p w14:paraId="0000012E">
      <w:pPr>
        <w:pageBreakBefore w:val="0"/>
        <w:numPr>
          <w:ilvl w:val="0"/>
          <w:numId w:val="16"/>
        </w:numPr>
        <w:tabs>
          <w:tab w:val="left" w:pos="460"/>
        </w:tabs>
        <w:spacing w:before="60" w:after="0" w:line="240" w:lineRule="auto"/>
        <w:ind w:left="425" w:right="-20" w:hanging="360"/>
        <w:jc w:val="both"/>
      </w:pPr>
      <w:r>
        <w:rPr>
          <w:sz w:val="20"/>
          <w:szCs w:val="20"/>
          <w:rtl w:val="0"/>
        </w:rPr>
        <w:t>décrire brièvement son apport au projet ;</w:t>
      </w:r>
    </w:p>
    <w:p w14:paraId="0000012F">
      <w:pPr>
        <w:pageBreakBefore w:val="0"/>
        <w:numPr>
          <w:ilvl w:val="0"/>
          <w:numId w:val="16"/>
        </w:numPr>
        <w:tabs>
          <w:tab w:val="left" w:pos="460"/>
        </w:tabs>
        <w:spacing w:before="0" w:after="0" w:line="240" w:lineRule="auto"/>
        <w:ind w:left="425" w:right="-20" w:hanging="360"/>
        <w:jc w:val="both"/>
      </w:pPr>
      <w:r>
        <w:rPr>
          <w:sz w:val="20"/>
          <w:szCs w:val="20"/>
          <w:rtl w:val="0"/>
        </w:rPr>
        <w:t>son  expérience  et/ou  expertise  en  la  matière  (précédent  projet, publications phares, formations suivies) ;</w:t>
      </w:r>
    </w:p>
    <w:p w14:paraId="00000130">
      <w:pPr>
        <w:pageBreakBefore w:val="0"/>
        <w:numPr>
          <w:ilvl w:val="0"/>
          <w:numId w:val="16"/>
        </w:numPr>
        <w:tabs>
          <w:tab w:val="left" w:pos="460"/>
        </w:tabs>
        <w:spacing w:before="0" w:after="60" w:line="240" w:lineRule="auto"/>
        <w:ind w:left="425" w:right="-20" w:hanging="360"/>
        <w:jc w:val="both"/>
      </w:pPr>
      <w:r>
        <w:rPr>
          <w:sz w:val="20"/>
          <w:szCs w:val="20"/>
          <w:rtl w:val="0"/>
        </w:rPr>
        <w:t>son implication en termes de temps (% ETP).</w:t>
      </w:r>
    </w:p>
    <w:p w14:paraId="00000131">
      <w:pPr>
        <w:pageBreakBefore w:val="0"/>
        <w:spacing w:before="60" w:after="60" w:line="240" w:lineRule="auto"/>
        <w:jc w:val="both"/>
        <w:rPr>
          <w:sz w:val="20"/>
          <w:szCs w:val="20"/>
        </w:rPr>
      </w:pPr>
    </w:p>
    <w:p w14:paraId="00000132">
      <w:pPr>
        <w:pageBreakBefore w:val="0"/>
        <w:spacing w:before="60" w:after="60" w:line="240" w:lineRule="auto"/>
        <w:jc w:val="both"/>
        <w:rPr>
          <w:sz w:val="20"/>
          <w:szCs w:val="20"/>
        </w:rPr>
      </w:pPr>
      <w:r>
        <w:rPr>
          <w:sz w:val="20"/>
          <w:szCs w:val="20"/>
          <w:rtl w:val="0"/>
        </w:rPr>
        <w:t xml:space="preserve">Les compétences rassemblées dans votre équipe projet doivent couvrir toute la gamme de compétences requises. </w:t>
      </w:r>
    </w:p>
    <w:p w14:paraId="00000133">
      <w:pPr>
        <w:pageBreakBefore w:val="0"/>
        <w:spacing w:before="60" w:after="60" w:line="240" w:lineRule="auto"/>
        <w:ind w:left="118" w:right="53" w:firstLine="0"/>
        <w:jc w:val="both"/>
        <w:rPr>
          <w:sz w:val="15"/>
          <w:szCs w:val="15"/>
        </w:rPr>
      </w:pPr>
    </w:p>
    <w:p w14:paraId="00000134">
      <w:pPr>
        <w:pStyle w:val="2"/>
        <w:pageBreakBefore w:val="0"/>
        <w:numPr>
          <w:ilvl w:val="0"/>
          <w:numId w:val="2"/>
        </w:numPr>
        <w:tabs>
          <w:tab w:val="left" w:pos="940"/>
        </w:tabs>
        <w:spacing w:before="60" w:after="60" w:line="240" w:lineRule="auto"/>
        <w:ind w:left="844" w:right="-20" w:hanging="707"/>
      </w:pPr>
      <w:bookmarkStart w:id="22" w:name="_heading=h.c83bjdw1yuhg" w:colFirst="0" w:colLast="0"/>
      <w:bookmarkEnd w:id="22"/>
      <w:r>
        <w:rPr>
          <w:sz w:val="48"/>
          <w:szCs w:val="48"/>
          <w:rtl w:val="0"/>
        </w:rPr>
        <w:t>A</w:t>
      </w:r>
      <w:r>
        <w:rPr>
          <w:sz w:val="33"/>
          <w:szCs w:val="33"/>
          <w:rtl w:val="0"/>
        </w:rPr>
        <w:t>NNEXES</w:t>
      </w:r>
    </w:p>
    <w:p w14:paraId="00000135">
      <w:pPr>
        <w:pageBreakBefore w:val="0"/>
        <w:widowControl/>
        <w:spacing w:before="60" w:after="60" w:line="240" w:lineRule="auto"/>
        <w:ind w:left="0" w:firstLine="0"/>
        <w:jc w:val="both"/>
        <w:rPr>
          <w:sz w:val="20"/>
          <w:szCs w:val="20"/>
        </w:rPr>
      </w:pPr>
    </w:p>
    <w:tbl>
      <w:tblPr>
        <w:tblStyle w:val="52"/>
        <w:tblW w:w="9790"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9790"/>
      </w:tblGrid>
      <w:tr w14:paraId="09B249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440" w:hRule="atLeast"/>
          <w:jc w:val="center"/>
        </w:trPr>
        <w:tc>
          <w:tcPr>
            <w:tcBorders>
              <w:top w:val="nil"/>
              <w:left w:val="nil"/>
              <w:bottom w:val="nil"/>
              <w:right w:val="nil"/>
            </w:tcBorders>
            <w:shd w:val="clear" w:color="auto" w:fill="EAF5FF"/>
            <w:tcMar>
              <w:top w:w="100" w:type="dxa"/>
              <w:left w:w="100" w:type="dxa"/>
              <w:bottom w:w="100" w:type="dxa"/>
              <w:right w:w="100" w:type="dxa"/>
            </w:tcMar>
            <w:vAlign w:val="center"/>
          </w:tcPr>
          <w:p w14:paraId="00000136">
            <w:pPr>
              <w:widowControl/>
              <w:spacing w:before="60" w:after="60" w:line="240" w:lineRule="auto"/>
              <w:jc w:val="center"/>
              <w:rPr>
                <w:b/>
                <w:i/>
                <w:color w:val="007FA1"/>
                <w:sz w:val="20"/>
                <w:szCs w:val="20"/>
              </w:rPr>
            </w:pPr>
            <w:r>
              <w:rPr>
                <w:b/>
                <w:i/>
                <w:color w:val="000000"/>
                <w:sz w:val="20"/>
                <w:szCs w:val="20"/>
              </w:rPr>
              <w:drawing>
                <wp:inline distT="114300" distB="114300" distL="114300" distR="114300">
                  <wp:extent cx="313690" cy="313690"/>
                  <wp:effectExtent l="0" t="0" r="0" b="0"/>
                  <wp:docPr id="865" name="image3.png"/>
                  <wp:cNvGraphicFramePr/>
                  <a:graphic xmlns:a="http://schemas.openxmlformats.org/drawingml/2006/main">
                    <a:graphicData uri="http://schemas.openxmlformats.org/drawingml/2006/picture">
                      <pic:pic xmlns:pic="http://schemas.openxmlformats.org/drawingml/2006/picture">
                        <pic:nvPicPr>
                          <pic:cNvPr id="865" name="image3.png"/>
                          <pic:cNvPicPr preferRelativeResize="0"/>
                        </pic:nvPicPr>
                        <pic:blipFill>
                          <a:blip r:embed="rId8"/>
                          <a:srcRect/>
                          <a:stretch>
                            <a:fillRect/>
                          </a:stretch>
                        </pic:blipFill>
                        <pic:spPr>
                          <a:xfrm>
                            <a:off x="0" y="0"/>
                            <a:ext cx="313894" cy="313894"/>
                          </a:xfrm>
                          <a:prstGeom prst="rect">
                            <a:avLst/>
                          </a:prstGeom>
                        </pic:spPr>
                      </pic:pic>
                    </a:graphicData>
                  </a:graphic>
                </wp:inline>
              </w:drawing>
            </w:r>
            <w:r>
              <w:rPr>
                <w:b/>
                <w:i/>
                <w:color w:val="007FA1"/>
                <w:sz w:val="20"/>
                <w:szCs w:val="20"/>
                <w:rtl w:val="0"/>
              </w:rPr>
              <w:t>Aide au remplissage</w:t>
            </w:r>
          </w:p>
          <w:p w14:paraId="00000137">
            <w:pPr>
              <w:widowControl/>
              <w:spacing w:before="60" w:after="60" w:line="240" w:lineRule="auto"/>
              <w:jc w:val="center"/>
              <w:rPr>
                <w:i/>
                <w:color w:val="000000"/>
                <w:sz w:val="18"/>
                <w:szCs w:val="18"/>
              </w:rPr>
            </w:pPr>
            <w:r>
              <w:rPr>
                <w:i/>
                <w:color w:val="000000"/>
                <w:sz w:val="18"/>
                <w:szCs w:val="18"/>
                <w:rtl w:val="0"/>
              </w:rPr>
              <w:t>(</w:t>
            </w:r>
            <w:r>
              <w:rPr>
                <w:color w:val="000000"/>
                <w:sz w:val="18"/>
                <w:szCs w:val="18"/>
                <w:rtl w:val="0"/>
              </w:rPr>
              <w:t>RAPPEL : cette aide au remplissage est à effacer avant envoi du projet</w:t>
            </w:r>
            <w:r>
              <w:rPr>
                <w:i/>
                <w:color w:val="000000"/>
                <w:sz w:val="18"/>
                <w:szCs w:val="18"/>
                <w:rtl w:val="0"/>
              </w:rPr>
              <w:t>)</w:t>
            </w:r>
          </w:p>
        </w:tc>
      </w:tr>
    </w:tbl>
    <w:p w14:paraId="00000138">
      <w:pPr>
        <w:pageBreakBefore w:val="0"/>
        <w:spacing w:before="60" w:after="60" w:line="240" w:lineRule="auto"/>
        <w:ind w:left="0" w:right="-20" w:firstLine="0"/>
        <w:rPr>
          <w:sz w:val="20"/>
          <w:szCs w:val="20"/>
        </w:rPr>
      </w:pPr>
      <w:r>
        <w:rPr>
          <w:b/>
          <w:sz w:val="20"/>
          <w:szCs w:val="20"/>
          <w:rtl w:val="0"/>
        </w:rPr>
        <w:t>Annexes :</w:t>
      </w:r>
    </w:p>
    <w:p w14:paraId="00000139">
      <w:pPr>
        <w:pageBreakBefore w:val="0"/>
        <w:numPr>
          <w:ilvl w:val="0"/>
          <w:numId w:val="17"/>
        </w:numPr>
        <w:tabs>
          <w:tab w:val="left" w:pos="520"/>
        </w:tabs>
        <w:spacing w:before="60" w:after="0" w:line="240" w:lineRule="auto"/>
        <w:ind w:left="425" w:right="-20" w:hanging="360"/>
        <w:rPr>
          <w:sz w:val="20"/>
          <w:szCs w:val="20"/>
          <w:u w:val="none"/>
        </w:rPr>
      </w:pPr>
      <w:r>
        <w:rPr>
          <w:sz w:val="20"/>
          <w:szCs w:val="20"/>
          <w:rtl w:val="0"/>
        </w:rPr>
        <w:t xml:space="preserve">Notice d’information individuelle soumise aux personnes concernés ; un </w:t>
      </w:r>
      <w:r>
        <w:fldChar w:fldCharType="begin"/>
      </w:r>
      <w:r>
        <w:instrText xml:space="preserve"> HYPERLINK "https://health-data-hub.fr/sites/default/files/2025-10/HDH_Starter%20Kit%20MR-004_Temp%5B%E2%80%A6%5Dion%20individuelle%20%28patients%20majeurs%29%20MR-004.docx" \h </w:instrText>
      </w:r>
      <w:r>
        <w:fldChar w:fldCharType="separate"/>
      </w:r>
      <w:r>
        <w:rPr>
          <w:color w:val="1155CC"/>
          <w:sz w:val="20"/>
          <w:szCs w:val="20"/>
          <w:u w:val="single"/>
          <w:rtl w:val="0"/>
        </w:rPr>
        <w:t>modèle</w:t>
      </w:r>
      <w:r>
        <w:rPr>
          <w:color w:val="1155CC"/>
          <w:sz w:val="20"/>
          <w:szCs w:val="20"/>
          <w:u w:val="single"/>
          <w:rtl w:val="0"/>
        </w:rPr>
        <w:fldChar w:fldCharType="end"/>
      </w:r>
      <w:r>
        <w:rPr>
          <w:sz w:val="20"/>
          <w:szCs w:val="20"/>
          <w:rtl w:val="0"/>
        </w:rPr>
        <w:t xml:space="preserve"> vous est proposé dans le cadre de la documentation pédagogique mise à votre disposition.</w:t>
      </w:r>
    </w:p>
    <w:p w14:paraId="0000013A">
      <w:pPr>
        <w:pageBreakBefore w:val="0"/>
        <w:numPr>
          <w:ilvl w:val="0"/>
          <w:numId w:val="17"/>
        </w:numPr>
        <w:spacing w:before="0" w:after="60" w:line="240" w:lineRule="auto"/>
        <w:ind w:left="425" w:right="-20" w:hanging="360"/>
        <w:rPr>
          <w:sz w:val="20"/>
          <w:szCs w:val="20"/>
          <w:u w:val="none"/>
        </w:rPr>
      </w:pPr>
      <w:r>
        <w:rPr>
          <w:sz w:val="20"/>
          <w:szCs w:val="20"/>
          <w:rtl w:val="0"/>
        </w:rPr>
        <w:t>Bibliographie.</w:t>
      </w:r>
      <w:r>
        <w:br w:type="page"/>
      </w:r>
    </w:p>
    <w:p w14:paraId="0000013B">
      <w:pPr>
        <w:pageBreakBefore w:val="0"/>
        <w:spacing w:before="0" w:after="60" w:line="240" w:lineRule="auto"/>
        <w:ind w:left="1440" w:right="-20" w:firstLine="0"/>
        <w:rPr>
          <w:b/>
          <w:color w:val="007EA1"/>
          <w:sz w:val="40"/>
          <w:szCs w:val="40"/>
        </w:rPr>
      </w:pPr>
      <w:r>
        <w:rPr>
          <w:b/>
          <w:color w:val="007EA1"/>
          <w:sz w:val="40"/>
          <w:szCs w:val="40"/>
          <w:rtl w:val="0"/>
        </w:rPr>
        <w:t>Annexe 1. Notice d’information individuelle</w:t>
      </w:r>
    </w:p>
    <w:p w14:paraId="0000013C">
      <w:pPr>
        <w:pageBreakBefore w:val="0"/>
        <w:spacing w:before="0" w:after="60" w:line="240" w:lineRule="auto"/>
        <w:ind w:left="1440" w:right="-20" w:firstLine="0"/>
        <w:rPr>
          <w:b/>
          <w:color w:val="007EA1"/>
          <w:sz w:val="40"/>
          <w:szCs w:val="40"/>
        </w:rPr>
      </w:pPr>
    </w:p>
    <w:p w14:paraId="0000013D">
      <w:pPr>
        <w:pageBreakBefore w:val="0"/>
        <w:spacing w:before="0" w:after="60" w:line="240" w:lineRule="auto"/>
        <w:ind w:left="1440" w:right="-20" w:firstLine="0"/>
        <w:rPr>
          <w:b/>
          <w:color w:val="007EA1"/>
          <w:sz w:val="40"/>
          <w:szCs w:val="40"/>
        </w:rPr>
      </w:pPr>
    </w:p>
    <w:p w14:paraId="0000013E">
      <w:pPr>
        <w:pageBreakBefore w:val="0"/>
        <w:spacing w:before="0" w:after="60" w:line="240" w:lineRule="auto"/>
        <w:ind w:left="1440" w:right="-20" w:firstLine="0"/>
        <w:rPr>
          <w:b/>
          <w:color w:val="007EA1"/>
          <w:sz w:val="40"/>
          <w:szCs w:val="40"/>
        </w:rPr>
      </w:pPr>
    </w:p>
    <w:p w14:paraId="0000013F">
      <w:pPr>
        <w:pageBreakBefore w:val="0"/>
        <w:spacing w:before="0" w:after="60" w:line="240" w:lineRule="auto"/>
        <w:ind w:left="1440" w:right="-20" w:firstLine="0"/>
        <w:rPr>
          <w:b/>
          <w:color w:val="007EA1"/>
          <w:sz w:val="40"/>
          <w:szCs w:val="40"/>
        </w:rPr>
      </w:pPr>
    </w:p>
    <w:p w14:paraId="00000140">
      <w:pPr>
        <w:pageBreakBefore w:val="0"/>
        <w:spacing w:before="0" w:after="60" w:line="240" w:lineRule="auto"/>
        <w:ind w:left="1440" w:right="-20" w:firstLine="0"/>
        <w:rPr>
          <w:b/>
          <w:color w:val="007EA1"/>
          <w:sz w:val="40"/>
          <w:szCs w:val="40"/>
        </w:rPr>
      </w:pPr>
      <w:r>
        <w:rPr>
          <w:b/>
          <w:color w:val="007EA1"/>
          <w:sz w:val="40"/>
          <w:szCs w:val="40"/>
          <w:rtl w:val="0"/>
        </w:rPr>
        <w:t>Annexe 2. Bibliographie</w:t>
      </w:r>
    </w:p>
    <w:p w14:paraId="00000141">
      <w:pPr>
        <w:pageBreakBefore w:val="0"/>
        <w:widowControl/>
        <w:spacing w:after="0" w:line="240" w:lineRule="auto"/>
        <w:rPr>
          <w:sz w:val="20"/>
          <w:szCs w:val="20"/>
        </w:rPr>
      </w:pPr>
    </w:p>
    <w:p w14:paraId="00000142">
      <w:pPr>
        <w:pageBreakBefore w:val="0"/>
        <w:spacing w:before="0" w:after="60" w:line="240" w:lineRule="auto"/>
        <w:ind w:left="0" w:right="-20" w:firstLine="0"/>
        <w:rPr>
          <w:u w:val="none"/>
        </w:rPr>
      </w:pPr>
    </w:p>
    <w:sectPr>
      <w:pgSz w:w="11920" w:h="16860"/>
      <w:pgMar w:top="1580" w:right="1620" w:bottom="1900" w:left="1300" w:header="0" w:footer="170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Tahoma">
    <w:panose1 w:val="020B0604030504040204"/>
    <w:charset w:val="00"/>
    <w:family w:val="auto"/>
    <w:pitch w:val="default"/>
    <w:sig w:usb0="E1002EFF" w:usb1="C000605B" w:usb2="00000029" w:usb3="00000000" w:csb0="200101FF" w:csb1="20280000"/>
  </w:font>
  <w:font w:name="Georgia">
    <w:panose1 w:val="02040502050405020303"/>
    <w:charset w:val="00"/>
    <w:family w:val="auto"/>
    <w:pitch w:val="default"/>
    <w:sig w:usb0="00000287" w:usb1="00000000" w:usb2="00000000" w:usb3="00000000" w:csb0="2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43">
    <w:pPr>
      <w:widowControl/>
      <w:tabs>
        <w:tab w:val="center" w:pos="4513"/>
        <w:tab w:val="right" w:pos="9026"/>
      </w:tabs>
      <w:spacing w:after="0" w:line="240" w:lineRule="auto"/>
      <w:jc w:val="right"/>
      <w:rPr>
        <w:sz w:val="20"/>
        <w:szCs w:val="20"/>
      </w:rPr>
    </w:pPr>
    <w:r>
      <w:rPr>
        <w:sz w:val="20"/>
        <w:szCs w:val="20"/>
      </w:rPr>
      <w:fldChar w:fldCharType="begin"/>
    </w:r>
    <w:r>
      <w:rPr>
        <w:sz w:val="20"/>
        <w:szCs w:val="20"/>
      </w:rPr>
      <w:instrText xml:space="preserve">PAGE</w:instrText>
    </w:r>
    <w:r>
      <w:rPr>
        <w:sz w:val="20"/>
        <w:szCs w:val="20"/>
      </w:rPr>
      <w:fldChar w:fldCharType="separate"/>
    </w:r>
    <w:r>
      <w:rPr>
        <w:sz w:val="20"/>
        <w:szCs w:val="20"/>
      </w:rPr>
      <w:fldChar w:fldCharType="end"/>
    </w:r>
    <w:r>
      <w:rPr>
        <w:sz w:val="20"/>
        <w:szCs w:val="20"/>
        <w:rtl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00144">
    <w:pPr>
      <w:widowControl/>
      <w:tabs>
        <w:tab w:val="center" w:pos="4513"/>
        <w:tab w:val="right" w:pos="9026"/>
      </w:tabs>
      <w:spacing w:after="0" w:line="240" w:lineRule="auto"/>
      <w:jc w:val="both"/>
      <w:rPr>
        <w:sz w:val="20"/>
        <w:szCs w:val="20"/>
      </w:rPr>
    </w:pPr>
  </w:p>
  <w:p w14:paraId="00000145">
    <w:pPr>
      <w:spacing w:after="0" w:line="200" w:lineRule="auto"/>
      <w:jc w:val="right"/>
      <w:rPr>
        <w:sz w:val="20"/>
        <w:szCs w:val="20"/>
      </w:rPr>
    </w:pPr>
    <w:r>
      <w:rPr>
        <w:sz w:val="20"/>
        <w:szCs w:val="20"/>
      </w:rPr>
      <w:fldChar w:fldCharType="begin"/>
    </w:r>
    <w:r>
      <w:rPr>
        <w:sz w:val="20"/>
        <w:szCs w:val="20"/>
      </w:rPr>
      <w:instrText xml:space="preserve">PAGE</w:instrText>
    </w:r>
    <w:r>
      <w:rPr>
        <w:sz w:val="20"/>
        <w:szCs w:val="20"/>
      </w:rPr>
      <w:fldChar w:fldCharType="separate"/>
    </w:r>
    <w:r>
      <w:rPr>
        <w:sz w:val="20"/>
        <w:szCs w:val="20"/>
      </w:rPr>
      <w:fldChar w:fldCharType="end"/>
    </w:r>
  </w:p>
  <w:p w14:paraId="00000146">
    <w:pPr>
      <w:spacing w:after="0" w:line="200" w:lineRule="auto"/>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C9859"/>
    <w:multiLevelType w:val="multilevel"/>
    <w:tmpl w:val="929C985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
    <w:nsid w:val="9B7D6152"/>
    <w:multiLevelType w:val="multilevel"/>
    <w:tmpl w:val="9B7D6152"/>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2">
    <w:nsid w:val="BA9E05C0"/>
    <w:multiLevelType w:val="multilevel"/>
    <w:tmpl w:val="BA9E05C0"/>
    <w:lvl w:ilvl="0" w:tentative="0">
      <w:start w:val="1"/>
      <w:numFmt w:val="bullet"/>
      <w:lvlText w:val="-"/>
      <w:lvlJc w:val="left"/>
      <w:pPr>
        <w:ind w:left="1440" w:hanging="360"/>
      </w:pPr>
      <w:rPr>
        <w:u w:val="none"/>
      </w:rPr>
    </w:lvl>
    <w:lvl w:ilvl="1" w:tentative="0">
      <w:start w:val="1"/>
      <w:numFmt w:val="bullet"/>
      <w:lvlText w:val="-"/>
      <w:lvlJc w:val="left"/>
      <w:pPr>
        <w:ind w:left="2160" w:hanging="360"/>
      </w:pPr>
      <w:rPr>
        <w:u w:val="none"/>
      </w:rPr>
    </w:lvl>
    <w:lvl w:ilvl="2" w:tentative="0">
      <w:start w:val="1"/>
      <w:numFmt w:val="bullet"/>
      <w:lvlText w:val="-"/>
      <w:lvlJc w:val="left"/>
      <w:pPr>
        <w:ind w:left="2880" w:hanging="360"/>
      </w:pPr>
      <w:rPr>
        <w:u w:val="none"/>
      </w:rPr>
    </w:lvl>
    <w:lvl w:ilvl="3" w:tentative="0">
      <w:start w:val="1"/>
      <w:numFmt w:val="bullet"/>
      <w:lvlText w:val="-"/>
      <w:lvlJc w:val="left"/>
      <w:pPr>
        <w:ind w:left="3600" w:hanging="360"/>
      </w:pPr>
      <w:rPr>
        <w:u w:val="none"/>
      </w:rPr>
    </w:lvl>
    <w:lvl w:ilvl="4" w:tentative="0">
      <w:start w:val="1"/>
      <w:numFmt w:val="bullet"/>
      <w:lvlText w:val="-"/>
      <w:lvlJc w:val="left"/>
      <w:pPr>
        <w:ind w:left="4320" w:hanging="360"/>
      </w:pPr>
      <w:rPr>
        <w:u w:val="none"/>
      </w:rPr>
    </w:lvl>
    <w:lvl w:ilvl="5" w:tentative="0">
      <w:start w:val="1"/>
      <w:numFmt w:val="bullet"/>
      <w:lvlText w:val="-"/>
      <w:lvlJc w:val="left"/>
      <w:pPr>
        <w:ind w:left="5040" w:hanging="360"/>
      </w:pPr>
      <w:rPr>
        <w:u w:val="none"/>
      </w:rPr>
    </w:lvl>
    <w:lvl w:ilvl="6" w:tentative="0">
      <w:start w:val="1"/>
      <w:numFmt w:val="bullet"/>
      <w:lvlText w:val="-"/>
      <w:lvlJc w:val="left"/>
      <w:pPr>
        <w:ind w:left="5760" w:hanging="360"/>
      </w:pPr>
      <w:rPr>
        <w:u w:val="none"/>
      </w:rPr>
    </w:lvl>
    <w:lvl w:ilvl="7" w:tentative="0">
      <w:start w:val="1"/>
      <w:numFmt w:val="bullet"/>
      <w:lvlText w:val="-"/>
      <w:lvlJc w:val="left"/>
      <w:pPr>
        <w:ind w:left="6480" w:hanging="360"/>
      </w:pPr>
      <w:rPr>
        <w:u w:val="none"/>
      </w:rPr>
    </w:lvl>
    <w:lvl w:ilvl="8" w:tentative="0">
      <w:start w:val="1"/>
      <w:numFmt w:val="bullet"/>
      <w:lvlText w:val="-"/>
      <w:lvlJc w:val="left"/>
      <w:pPr>
        <w:ind w:left="7200" w:hanging="360"/>
      </w:pPr>
      <w:rPr>
        <w:u w:val="none"/>
      </w:rPr>
    </w:lvl>
  </w:abstractNum>
  <w:abstractNum w:abstractNumId="3">
    <w:nsid w:val="C87E9D45"/>
    <w:multiLevelType w:val="multilevel"/>
    <w:tmpl w:val="C87E9D4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4">
    <w:nsid w:val="CBDB9CDB"/>
    <w:multiLevelType w:val="multilevel"/>
    <w:tmpl w:val="CBDB9CD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5">
    <w:nsid w:val="F4BC8B4A"/>
    <w:multiLevelType w:val="multilevel"/>
    <w:tmpl w:val="F4BC8B4A"/>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6">
    <w:nsid w:val="FFB31879"/>
    <w:multiLevelType w:val="multilevel"/>
    <w:tmpl w:val="FFB31879"/>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7">
    <w:nsid w:val="FFE7F7D4"/>
    <w:multiLevelType w:val="multilevel"/>
    <w:tmpl w:val="FFE7F7D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8">
    <w:nsid w:val="0D26EC85"/>
    <w:multiLevelType w:val="multilevel"/>
    <w:tmpl w:val="0D26EC8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9">
    <w:nsid w:val="13EFC854"/>
    <w:multiLevelType w:val="multilevel"/>
    <w:tmpl w:val="13EFC854"/>
    <w:lvl w:ilvl="0" w:tentative="0">
      <w:start w:val="1"/>
      <w:numFmt w:val="decimal"/>
      <w:lvlText w:val="%1."/>
      <w:lvlJc w:val="left"/>
      <w:pPr>
        <w:ind w:left="844" w:hanging="707"/>
      </w:pPr>
      <w:rPr>
        <w:rFonts w:ascii="Calibri" w:hAnsi="Calibri" w:eastAsia="Calibri" w:cs="Calibri"/>
        <w:b w:val="0"/>
        <w:sz w:val="48"/>
        <w:szCs w:val="48"/>
      </w:rPr>
    </w:lvl>
    <w:lvl w:ilvl="1" w:tentative="0">
      <w:start w:val="1"/>
      <w:numFmt w:val="decimal"/>
      <w:lvlText w:val="%1.%2."/>
      <w:lvlJc w:val="left"/>
      <w:pPr>
        <w:ind w:left="992" w:hanging="285"/>
      </w:pPr>
      <w:rPr>
        <w:rFonts w:ascii="Calibri" w:hAnsi="Calibri" w:eastAsia="Calibri" w:cs="Calibri"/>
        <w:b/>
        <w:color w:val="007EA0"/>
        <w:sz w:val="26"/>
        <w:szCs w:val="26"/>
      </w:rPr>
    </w:lvl>
    <w:lvl w:ilvl="2" w:tentative="0">
      <w:start w:val="1"/>
      <w:numFmt w:val="decimal"/>
      <w:lvlText w:val="%1.%2.%3."/>
      <w:lvlJc w:val="left"/>
      <w:pPr>
        <w:ind w:left="1417" w:hanging="705"/>
      </w:pPr>
      <w:rPr>
        <w:rFonts w:ascii="Calibri" w:hAnsi="Calibri" w:eastAsia="Calibri" w:cs="Calibri"/>
        <w:b/>
        <w:color w:val="000000"/>
        <w:sz w:val="24"/>
        <w:szCs w:val="24"/>
      </w:rPr>
    </w:lvl>
    <w:lvl w:ilvl="3" w:tentative="0">
      <w:start w:val="1"/>
      <w:numFmt w:val="decimal"/>
      <w:lvlText w:val="%4)"/>
      <w:lvlJc w:val="left"/>
      <w:pPr>
        <w:ind w:left="856" w:hanging="360"/>
      </w:pPr>
      <w:rPr>
        <w:rFonts w:ascii="Arial" w:hAnsi="Arial" w:eastAsia="Arial" w:cs="Arial"/>
        <w:sz w:val="22"/>
        <w:szCs w:val="22"/>
      </w:rPr>
    </w:lvl>
    <w:lvl w:ilvl="4" w:tentative="0">
      <w:start w:val="1"/>
      <w:numFmt w:val="bullet"/>
      <w:lvlText w:val="•"/>
      <w:lvlJc w:val="left"/>
      <w:pPr>
        <w:ind w:left="3071" w:hanging="360"/>
      </w:pPr>
    </w:lvl>
    <w:lvl w:ilvl="5" w:tentative="0">
      <w:start w:val="1"/>
      <w:numFmt w:val="bullet"/>
      <w:lvlText w:val="•"/>
      <w:lvlJc w:val="left"/>
      <w:pPr>
        <w:ind w:left="4117" w:hanging="360"/>
      </w:pPr>
    </w:lvl>
    <w:lvl w:ilvl="6" w:tentative="0">
      <w:start w:val="1"/>
      <w:numFmt w:val="bullet"/>
      <w:lvlText w:val="•"/>
      <w:lvlJc w:val="left"/>
      <w:pPr>
        <w:ind w:left="5163" w:hanging="360"/>
      </w:pPr>
    </w:lvl>
    <w:lvl w:ilvl="7" w:tentative="0">
      <w:start w:val="1"/>
      <w:numFmt w:val="bullet"/>
      <w:lvlText w:val="•"/>
      <w:lvlJc w:val="left"/>
      <w:pPr>
        <w:ind w:left="6209" w:hanging="360"/>
      </w:pPr>
    </w:lvl>
    <w:lvl w:ilvl="8" w:tentative="0">
      <w:start w:val="1"/>
      <w:numFmt w:val="bullet"/>
      <w:lvlText w:val="•"/>
      <w:lvlJc w:val="left"/>
      <w:pPr>
        <w:ind w:left="7254" w:hanging="360"/>
      </w:pPr>
    </w:lvl>
  </w:abstractNum>
  <w:abstractNum w:abstractNumId="10">
    <w:nsid w:val="15FED70B"/>
    <w:multiLevelType w:val="multilevel"/>
    <w:tmpl w:val="15FED70B"/>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1">
    <w:nsid w:val="1988A6EC"/>
    <w:multiLevelType w:val="multilevel"/>
    <w:tmpl w:val="1988A6E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2">
    <w:nsid w:val="454F793C"/>
    <w:multiLevelType w:val="multilevel"/>
    <w:tmpl w:val="454F793C"/>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3">
    <w:nsid w:val="508B7570"/>
    <w:multiLevelType w:val="multilevel"/>
    <w:tmpl w:val="508B7570"/>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4">
    <w:nsid w:val="5C918C44"/>
    <w:multiLevelType w:val="multilevel"/>
    <w:tmpl w:val="5C918C44"/>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5">
    <w:nsid w:val="60D3D465"/>
    <w:multiLevelType w:val="multilevel"/>
    <w:tmpl w:val="60D3D465"/>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abstractNum w:abstractNumId="16">
    <w:nsid w:val="7A7050FD"/>
    <w:multiLevelType w:val="multilevel"/>
    <w:tmpl w:val="7A7050FD"/>
    <w:lvl w:ilvl="0" w:tentative="0">
      <w:start w:val="1"/>
      <w:numFmt w:val="bullet"/>
      <w:lvlText w:val="-"/>
      <w:lvlJc w:val="left"/>
      <w:pPr>
        <w:ind w:left="720" w:hanging="360"/>
      </w:pPr>
      <w:rPr>
        <w:u w:val="none"/>
      </w:rPr>
    </w:lvl>
    <w:lvl w:ilvl="1" w:tentative="0">
      <w:start w:val="1"/>
      <w:numFmt w:val="bullet"/>
      <w:lvlText w:val="-"/>
      <w:lvlJc w:val="left"/>
      <w:pPr>
        <w:ind w:left="1440" w:hanging="360"/>
      </w:pPr>
      <w:rPr>
        <w:u w:val="none"/>
      </w:rPr>
    </w:lvl>
    <w:lvl w:ilvl="2" w:tentative="0">
      <w:start w:val="1"/>
      <w:numFmt w:val="bullet"/>
      <w:lvlText w:val="-"/>
      <w:lvlJc w:val="left"/>
      <w:pPr>
        <w:ind w:left="2160" w:hanging="360"/>
      </w:pPr>
      <w:rPr>
        <w:u w:val="none"/>
      </w:rPr>
    </w:lvl>
    <w:lvl w:ilvl="3" w:tentative="0">
      <w:start w:val="1"/>
      <w:numFmt w:val="bullet"/>
      <w:lvlText w:val="-"/>
      <w:lvlJc w:val="left"/>
      <w:pPr>
        <w:ind w:left="2880" w:hanging="360"/>
      </w:pPr>
      <w:rPr>
        <w:u w:val="none"/>
      </w:rPr>
    </w:lvl>
    <w:lvl w:ilvl="4" w:tentative="0">
      <w:start w:val="1"/>
      <w:numFmt w:val="bullet"/>
      <w:lvlText w:val="-"/>
      <w:lvlJc w:val="left"/>
      <w:pPr>
        <w:ind w:left="3600" w:hanging="360"/>
      </w:pPr>
      <w:rPr>
        <w:u w:val="none"/>
      </w:rPr>
    </w:lvl>
    <w:lvl w:ilvl="5" w:tentative="0">
      <w:start w:val="1"/>
      <w:numFmt w:val="bullet"/>
      <w:lvlText w:val="-"/>
      <w:lvlJc w:val="left"/>
      <w:pPr>
        <w:ind w:left="4320" w:hanging="360"/>
      </w:pPr>
      <w:rPr>
        <w:u w:val="none"/>
      </w:rPr>
    </w:lvl>
    <w:lvl w:ilvl="6" w:tentative="0">
      <w:start w:val="1"/>
      <w:numFmt w:val="bullet"/>
      <w:lvlText w:val="-"/>
      <w:lvlJc w:val="left"/>
      <w:pPr>
        <w:ind w:left="5040" w:hanging="360"/>
      </w:pPr>
      <w:rPr>
        <w:u w:val="none"/>
      </w:rPr>
    </w:lvl>
    <w:lvl w:ilvl="7" w:tentative="0">
      <w:start w:val="1"/>
      <w:numFmt w:val="bullet"/>
      <w:lvlText w:val="-"/>
      <w:lvlJc w:val="left"/>
      <w:pPr>
        <w:ind w:left="5760" w:hanging="360"/>
      </w:pPr>
      <w:rPr>
        <w:u w:val="none"/>
      </w:rPr>
    </w:lvl>
    <w:lvl w:ilvl="8" w:tentative="0">
      <w:start w:val="1"/>
      <w:numFmt w:val="bullet"/>
      <w:lvlText w:val="-"/>
      <w:lvlJc w:val="left"/>
      <w:pPr>
        <w:ind w:left="6480" w:hanging="360"/>
      </w:pPr>
      <w:rPr>
        <w:u w:val="none"/>
      </w:rPr>
    </w:lvl>
  </w:abstractNum>
  <w:num w:numId="1">
    <w:abstractNumId w:val="0"/>
  </w:num>
  <w:num w:numId="2">
    <w:abstractNumId w:val="9"/>
  </w:num>
  <w:num w:numId="3">
    <w:abstractNumId w:val="1"/>
  </w:num>
  <w:num w:numId="4">
    <w:abstractNumId w:val="12"/>
  </w:num>
  <w:num w:numId="5">
    <w:abstractNumId w:val="13"/>
  </w:num>
  <w:num w:numId="6">
    <w:abstractNumId w:val="8"/>
  </w:num>
  <w:num w:numId="7">
    <w:abstractNumId w:val="3"/>
  </w:num>
  <w:num w:numId="8">
    <w:abstractNumId w:val="11"/>
  </w:num>
  <w:num w:numId="9">
    <w:abstractNumId w:val="4"/>
  </w:num>
  <w:num w:numId="10">
    <w:abstractNumId w:val="14"/>
  </w:num>
  <w:num w:numId="11">
    <w:abstractNumId w:val="7"/>
  </w:num>
  <w:num w:numId="12">
    <w:abstractNumId w:val="5"/>
  </w:num>
  <w:num w:numId="13">
    <w:abstractNumId w:val="16"/>
  </w:num>
  <w:num w:numId="14">
    <w:abstractNumId w:val="15"/>
  </w:num>
  <w:num w:numId="15">
    <w:abstractNumId w:val="1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footnotePr>
    <w:footnote w:id="0"/>
    <w:footnote w:id="1"/>
  </w:footnotePr>
  <w:endnotePr>
    <w:endnote w:id="0"/>
    <w:endnote w:id="1"/>
  </w:endnotePr>
  <w:compat>
    <w:compatSetting w:name="compatibilityMode" w:uri="http://schemas.microsoft.com/office/word" w:val="15"/>
  </w:compat>
  <w:rsids>
    <w:rsidRoot w:val="00000000"/>
    <w:rsid w:val="73FD55F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99" w:name="annotation subject"/>
    <w:lsdException w:qFormat="1" w:uiPriority="99" w:name="Balloon Text"/>
  </w:latentStyles>
  <w:style w:type="paragraph" w:default="1" w:styleId="1">
    <w:name w:val="Normal"/>
    <w:qFormat/>
    <w:uiPriority w:val="0"/>
    <w:pPr>
      <w:widowControl w:val="0"/>
      <w:spacing w:after="200" w:line="276" w:lineRule="auto"/>
    </w:pPr>
    <w:rPr>
      <w:rFonts w:ascii="Calibri" w:hAnsi="Calibri" w:eastAsia="Calibri" w:cs="Calibri"/>
      <w:sz w:val="22"/>
      <w:szCs w:val="22"/>
      <w:lang w:val="en"/>
    </w:rPr>
  </w:style>
  <w:style w:type="paragraph" w:styleId="2">
    <w:name w:val="heading 1"/>
    <w:basedOn w:val="1"/>
    <w:next w:val="1"/>
    <w:qFormat/>
    <w:uiPriority w:val="0"/>
    <w:pPr>
      <w:keepNext/>
      <w:keepLines/>
      <w:spacing w:before="480" w:after="120"/>
    </w:pPr>
    <w:rPr>
      <w:b/>
      <w:sz w:val="48"/>
      <w:szCs w:val="48"/>
    </w:rPr>
  </w:style>
  <w:style w:type="paragraph" w:styleId="3">
    <w:name w:val="heading 2"/>
    <w:basedOn w:val="1"/>
    <w:next w:val="1"/>
    <w:qFormat/>
    <w:uiPriority w:val="0"/>
    <w:pPr>
      <w:keepNext/>
      <w:keepLines/>
      <w:spacing w:before="360" w:after="80"/>
    </w:pPr>
    <w:rPr>
      <w:b/>
      <w:sz w:val="36"/>
      <w:szCs w:val="36"/>
    </w:rPr>
  </w:style>
  <w:style w:type="paragraph" w:styleId="4">
    <w:name w:val="heading 3"/>
    <w:basedOn w:val="1"/>
    <w:next w:val="1"/>
    <w:qFormat/>
    <w:uiPriority w:val="0"/>
    <w:pPr>
      <w:keepNext/>
      <w:keepLines/>
      <w:spacing w:before="280" w:after="80"/>
    </w:pPr>
    <w:rPr>
      <w:b/>
      <w:sz w:val="28"/>
      <w:szCs w:val="28"/>
    </w:rPr>
  </w:style>
  <w:style w:type="paragraph" w:styleId="5">
    <w:name w:val="heading 4"/>
    <w:basedOn w:val="1"/>
    <w:next w:val="1"/>
    <w:qFormat/>
    <w:uiPriority w:val="0"/>
    <w:pPr>
      <w:keepNext/>
      <w:keepLines/>
      <w:spacing w:before="240" w:after="40"/>
    </w:pPr>
    <w:rPr>
      <w:b/>
      <w:sz w:val="24"/>
      <w:szCs w:val="24"/>
    </w:rPr>
  </w:style>
  <w:style w:type="paragraph" w:styleId="6">
    <w:name w:val="heading 5"/>
    <w:basedOn w:val="1"/>
    <w:next w:val="1"/>
    <w:qFormat/>
    <w:uiPriority w:val="0"/>
    <w:pPr>
      <w:keepNext/>
      <w:keepLines/>
      <w:spacing w:before="220" w:after="40"/>
    </w:pPr>
    <w:rPr>
      <w:b/>
      <w:sz w:val="22"/>
      <w:szCs w:val="22"/>
    </w:rPr>
  </w:style>
  <w:style w:type="paragraph" w:styleId="7">
    <w:name w:val="heading 6"/>
    <w:basedOn w:val="1"/>
    <w:next w:val="1"/>
    <w:qFormat/>
    <w:uiPriority w:val="0"/>
    <w:pPr>
      <w:keepNext/>
      <w:keepLines/>
      <w:spacing w:before="200" w:after="40"/>
    </w:pPr>
    <w:rPr>
      <w:b/>
      <w:sz w:val="20"/>
      <w:szCs w:val="20"/>
    </w:rPr>
  </w:style>
  <w:style w:type="character" w:default="1" w:styleId="8">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character" w:styleId="9">
    <w:name w:val="annotation reference"/>
    <w:basedOn w:val="8"/>
    <w:semiHidden/>
    <w:unhideWhenUsed/>
    <w:qFormat/>
    <w:uiPriority w:val="99"/>
    <w:rPr>
      <w:sz w:val="16"/>
      <w:szCs w:val="16"/>
    </w:rPr>
  </w:style>
  <w:style w:type="paragraph" w:styleId="10">
    <w:name w:val="Subtitle"/>
    <w:basedOn w:val="1"/>
    <w:next w:val="1"/>
    <w:uiPriority w:val="0"/>
    <w:pPr>
      <w:keepNext/>
      <w:keepLines/>
      <w:pageBreakBefore w:val="0"/>
      <w:spacing w:before="360" w:after="80"/>
    </w:pPr>
    <w:rPr>
      <w:rFonts w:ascii="Georgia" w:hAnsi="Georgia" w:eastAsia="Georgia" w:cs="Georgia"/>
      <w:i/>
      <w:color w:val="666666"/>
      <w:sz w:val="48"/>
      <w:szCs w:val="48"/>
    </w:rPr>
  </w:style>
  <w:style w:type="paragraph" w:styleId="11">
    <w:name w:val="annotation subject"/>
    <w:basedOn w:val="12"/>
    <w:next w:val="12"/>
    <w:link w:val="19"/>
    <w:semiHidden/>
    <w:unhideWhenUsed/>
    <w:qFormat/>
    <w:uiPriority w:val="99"/>
    <w:rPr>
      <w:b/>
      <w:bCs/>
    </w:rPr>
  </w:style>
  <w:style w:type="paragraph" w:styleId="12">
    <w:name w:val="annotation text"/>
    <w:basedOn w:val="1"/>
    <w:link w:val="18"/>
    <w:semiHidden/>
    <w:unhideWhenUsed/>
    <w:qFormat/>
    <w:uiPriority w:val="99"/>
    <w:pPr>
      <w:spacing w:line="240" w:lineRule="auto"/>
    </w:pPr>
    <w:rPr>
      <w:sz w:val="20"/>
      <w:szCs w:val="20"/>
    </w:rPr>
  </w:style>
  <w:style w:type="paragraph" w:styleId="13">
    <w:name w:val="Balloon Text"/>
    <w:basedOn w:val="1"/>
    <w:link w:val="20"/>
    <w:semiHidden/>
    <w:unhideWhenUsed/>
    <w:qFormat/>
    <w:uiPriority w:val="99"/>
    <w:pPr>
      <w:spacing w:after="0" w:line="240" w:lineRule="auto"/>
    </w:pPr>
    <w:rPr>
      <w:rFonts w:ascii="Tahoma" w:hAnsi="Tahoma" w:cs="Tahoma"/>
      <w:sz w:val="16"/>
      <w:szCs w:val="16"/>
    </w:rPr>
  </w:style>
  <w:style w:type="paragraph" w:styleId="14">
    <w:name w:val="Title"/>
    <w:basedOn w:val="1"/>
    <w:next w:val="1"/>
    <w:qFormat/>
    <w:uiPriority w:val="0"/>
    <w:pPr>
      <w:keepNext/>
      <w:keepLines/>
      <w:spacing w:before="480" w:after="120"/>
    </w:pPr>
    <w:rPr>
      <w:b/>
      <w:sz w:val="72"/>
      <w:szCs w:val="72"/>
    </w:rPr>
  </w:style>
  <w:style w:type="table" w:customStyle="1" w:styleId="16">
    <w:name w:val="TableNormal"/>
    <w:qFormat/>
    <w:uiPriority w:val="0"/>
    <w:tblPr>
      <w:tblCellMar>
        <w:top w:w="100" w:type="dxa"/>
        <w:left w:w="100" w:type="dxa"/>
        <w:bottom w:w="100" w:type="dxa"/>
        <w:right w:w="100" w:type="dxa"/>
      </w:tblCellMar>
    </w:tblPr>
  </w:style>
  <w:style w:type="table" w:customStyle="1" w:styleId="17">
    <w:name w:val="Table Normal"/>
    <w:qFormat/>
    <w:uiPriority w:val="0"/>
  </w:style>
  <w:style w:type="character" w:customStyle="1" w:styleId="18">
    <w:name w:val="Commentaire Car"/>
    <w:basedOn w:val="8"/>
    <w:link w:val="12"/>
    <w:semiHidden/>
    <w:qFormat/>
    <w:uiPriority w:val="99"/>
    <w:rPr>
      <w:sz w:val="20"/>
      <w:szCs w:val="20"/>
    </w:rPr>
  </w:style>
  <w:style w:type="character" w:customStyle="1" w:styleId="19">
    <w:name w:val="Objet du commentaire Car"/>
    <w:basedOn w:val="18"/>
    <w:link w:val="11"/>
    <w:semiHidden/>
    <w:qFormat/>
    <w:uiPriority w:val="99"/>
    <w:rPr>
      <w:b/>
      <w:bCs/>
      <w:sz w:val="20"/>
      <w:szCs w:val="20"/>
    </w:rPr>
  </w:style>
  <w:style w:type="character" w:customStyle="1" w:styleId="20">
    <w:name w:val="Texte de bulles Car"/>
    <w:basedOn w:val="8"/>
    <w:link w:val="13"/>
    <w:semiHidden/>
    <w:uiPriority w:val="99"/>
    <w:rPr>
      <w:rFonts w:ascii="Tahoma" w:hAnsi="Tahoma" w:cs="Tahoma"/>
      <w:sz w:val="16"/>
      <w:szCs w:val="16"/>
    </w:rPr>
  </w:style>
  <w:style w:type="table" w:customStyle="1" w:styleId="21">
    <w:name w:val="_Style 38"/>
    <w:basedOn w:val="16"/>
    <w:uiPriority w:val="0"/>
    <w:tblPr>
      <w:tblCellMar>
        <w:top w:w="0" w:type="dxa"/>
        <w:left w:w="0" w:type="dxa"/>
        <w:bottom w:w="0" w:type="dxa"/>
        <w:right w:w="0" w:type="dxa"/>
      </w:tblCellMar>
    </w:tblPr>
  </w:style>
  <w:style w:type="table" w:customStyle="1" w:styleId="22">
    <w:name w:val="_Style 39"/>
    <w:basedOn w:val="16"/>
    <w:uiPriority w:val="0"/>
    <w:tblPr>
      <w:tblCellMar>
        <w:top w:w="0" w:type="dxa"/>
        <w:left w:w="0" w:type="dxa"/>
        <w:bottom w:w="0" w:type="dxa"/>
        <w:right w:w="0" w:type="dxa"/>
      </w:tblCellMar>
    </w:tblPr>
  </w:style>
  <w:style w:type="table" w:customStyle="1" w:styleId="23">
    <w:name w:val="_Style 40"/>
    <w:basedOn w:val="16"/>
    <w:uiPriority w:val="0"/>
    <w:tblPr>
      <w:tblCellMar>
        <w:top w:w="0" w:type="dxa"/>
        <w:left w:w="0" w:type="dxa"/>
        <w:bottom w:w="0" w:type="dxa"/>
        <w:right w:w="0" w:type="dxa"/>
      </w:tblCellMar>
    </w:tblPr>
  </w:style>
  <w:style w:type="table" w:customStyle="1" w:styleId="24">
    <w:name w:val="_Style 41"/>
    <w:basedOn w:val="16"/>
    <w:uiPriority w:val="0"/>
    <w:tblPr>
      <w:tblCellMar>
        <w:top w:w="0" w:type="dxa"/>
        <w:left w:w="0" w:type="dxa"/>
        <w:bottom w:w="0" w:type="dxa"/>
        <w:right w:w="0" w:type="dxa"/>
      </w:tblCellMar>
    </w:tblPr>
  </w:style>
  <w:style w:type="table" w:customStyle="1" w:styleId="25">
    <w:name w:val="_Style 42"/>
    <w:uiPriority w:val="0"/>
    <w:tblPr>
      <w:tblCellMar>
        <w:top w:w="0" w:type="dxa"/>
        <w:left w:w="0" w:type="dxa"/>
        <w:bottom w:w="0" w:type="dxa"/>
        <w:right w:w="0" w:type="dxa"/>
      </w:tblCellMar>
    </w:tblPr>
  </w:style>
  <w:style w:type="table" w:customStyle="1" w:styleId="26">
    <w:name w:val="_Style 43"/>
    <w:uiPriority w:val="0"/>
    <w:tblPr>
      <w:tblCellMar>
        <w:top w:w="0" w:type="dxa"/>
        <w:left w:w="0" w:type="dxa"/>
        <w:bottom w:w="0" w:type="dxa"/>
        <w:right w:w="0" w:type="dxa"/>
      </w:tblCellMar>
    </w:tblPr>
  </w:style>
  <w:style w:type="table" w:customStyle="1" w:styleId="27">
    <w:name w:val="_Style 44"/>
    <w:uiPriority w:val="0"/>
    <w:tblPr>
      <w:tblCellMar>
        <w:top w:w="0" w:type="dxa"/>
        <w:left w:w="0" w:type="dxa"/>
        <w:bottom w:w="0" w:type="dxa"/>
        <w:right w:w="0" w:type="dxa"/>
      </w:tblCellMar>
    </w:tblPr>
  </w:style>
  <w:style w:type="table" w:customStyle="1" w:styleId="28">
    <w:name w:val="_Style 45"/>
    <w:uiPriority w:val="0"/>
    <w:tblPr>
      <w:tblCellMar>
        <w:top w:w="0" w:type="dxa"/>
        <w:left w:w="0" w:type="dxa"/>
        <w:bottom w:w="0" w:type="dxa"/>
        <w:right w:w="0" w:type="dxa"/>
      </w:tblCellMar>
    </w:tblPr>
  </w:style>
  <w:style w:type="table" w:customStyle="1" w:styleId="29">
    <w:name w:val="_Style 46"/>
    <w:uiPriority w:val="0"/>
    <w:pPr>
      <w:spacing w:line="240" w:lineRule="auto"/>
    </w:pPr>
    <w:rPr>
      <w:color w:val="000000"/>
    </w:rPr>
    <w:tblPr>
      <w:tblCellMar>
        <w:top w:w="15" w:type="dxa"/>
        <w:left w:w="15" w:type="dxa"/>
        <w:bottom w:w="15" w:type="dxa"/>
        <w:right w:w="15" w:type="dxa"/>
      </w:tblCellMar>
    </w:tblPr>
  </w:style>
  <w:style w:type="table" w:customStyle="1" w:styleId="30">
    <w:name w:val="_Style 47"/>
    <w:uiPriority w:val="0"/>
    <w:pPr>
      <w:spacing w:line="240" w:lineRule="auto"/>
    </w:pPr>
    <w:rPr>
      <w:color w:val="000000"/>
    </w:rPr>
    <w:tblPr>
      <w:tblCellMar>
        <w:top w:w="15" w:type="dxa"/>
        <w:left w:w="15" w:type="dxa"/>
        <w:bottom w:w="15" w:type="dxa"/>
        <w:right w:w="15" w:type="dxa"/>
      </w:tblCellMar>
    </w:tblPr>
  </w:style>
  <w:style w:type="table" w:customStyle="1" w:styleId="31">
    <w:name w:val="_Style 48"/>
    <w:uiPriority w:val="0"/>
    <w:pPr>
      <w:spacing w:line="240" w:lineRule="auto"/>
    </w:pPr>
    <w:rPr>
      <w:color w:val="000000"/>
    </w:rPr>
    <w:tblPr>
      <w:tblCellMar>
        <w:top w:w="15" w:type="dxa"/>
        <w:left w:w="15" w:type="dxa"/>
        <w:bottom w:w="15" w:type="dxa"/>
        <w:right w:w="15" w:type="dxa"/>
      </w:tblCellMar>
    </w:tblPr>
  </w:style>
  <w:style w:type="table" w:customStyle="1" w:styleId="32">
    <w:name w:val="_Style 49"/>
    <w:uiPriority w:val="0"/>
    <w:pPr>
      <w:spacing w:line="240" w:lineRule="auto"/>
    </w:pPr>
    <w:rPr>
      <w:color w:val="000000"/>
    </w:rPr>
    <w:tblPr>
      <w:tblCellMar>
        <w:top w:w="15" w:type="dxa"/>
        <w:left w:w="15" w:type="dxa"/>
        <w:bottom w:w="15" w:type="dxa"/>
        <w:right w:w="15" w:type="dxa"/>
      </w:tblCellMar>
    </w:tblPr>
  </w:style>
  <w:style w:type="table" w:customStyle="1" w:styleId="33">
    <w:name w:val="_Style 50"/>
    <w:basedOn w:val="16"/>
    <w:uiPriority w:val="0"/>
    <w:pPr>
      <w:spacing w:line="240" w:lineRule="auto"/>
    </w:pPr>
    <w:rPr>
      <w:color w:val="000000"/>
    </w:rPr>
    <w:tblPr>
      <w:tblCellMar>
        <w:top w:w="15" w:type="dxa"/>
        <w:left w:w="15" w:type="dxa"/>
        <w:bottom w:w="15" w:type="dxa"/>
        <w:right w:w="15" w:type="dxa"/>
      </w:tblCellMar>
    </w:tblPr>
  </w:style>
  <w:style w:type="table" w:customStyle="1" w:styleId="34">
    <w:name w:val="_Style 51"/>
    <w:basedOn w:val="16"/>
    <w:uiPriority w:val="0"/>
    <w:pPr>
      <w:spacing w:line="240" w:lineRule="auto"/>
    </w:pPr>
    <w:rPr>
      <w:color w:val="000000"/>
    </w:rPr>
    <w:tblPr>
      <w:tblCellMar>
        <w:top w:w="15" w:type="dxa"/>
        <w:left w:w="15" w:type="dxa"/>
        <w:bottom w:w="15" w:type="dxa"/>
        <w:right w:w="15" w:type="dxa"/>
      </w:tblCellMar>
    </w:tblPr>
  </w:style>
  <w:style w:type="table" w:customStyle="1" w:styleId="35">
    <w:name w:val="_Style 52"/>
    <w:basedOn w:val="16"/>
    <w:uiPriority w:val="0"/>
    <w:pPr>
      <w:spacing w:line="240" w:lineRule="auto"/>
    </w:pPr>
    <w:rPr>
      <w:color w:val="000000"/>
    </w:rPr>
    <w:tblPr>
      <w:tblCellMar>
        <w:top w:w="15" w:type="dxa"/>
        <w:left w:w="15" w:type="dxa"/>
        <w:bottom w:w="15" w:type="dxa"/>
        <w:right w:w="15" w:type="dxa"/>
      </w:tblCellMar>
    </w:tblPr>
  </w:style>
  <w:style w:type="table" w:customStyle="1" w:styleId="36">
    <w:name w:val="_Style 53"/>
    <w:basedOn w:val="16"/>
    <w:uiPriority w:val="0"/>
    <w:pPr>
      <w:spacing w:line="240" w:lineRule="auto"/>
    </w:pPr>
    <w:rPr>
      <w:color w:val="000000"/>
    </w:rPr>
    <w:tblPr>
      <w:tblCellMar>
        <w:top w:w="15" w:type="dxa"/>
        <w:left w:w="15" w:type="dxa"/>
        <w:bottom w:w="15" w:type="dxa"/>
        <w:right w:w="15" w:type="dxa"/>
      </w:tblCellMar>
    </w:tblPr>
  </w:style>
  <w:style w:type="table" w:customStyle="1" w:styleId="37">
    <w:name w:val="_Style 54"/>
    <w:basedOn w:val="16"/>
    <w:uiPriority w:val="0"/>
    <w:pPr>
      <w:spacing w:line="240" w:lineRule="auto"/>
    </w:pPr>
    <w:rPr>
      <w:color w:val="000000"/>
    </w:rPr>
    <w:tblPr>
      <w:tblCellMar>
        <w:top w:w="15" w:type="dxa"/>
        <w:left w:w="15" w:type="dxa"/>
        <w:bottom w:w="15" w:type="dxa"/>
        <w:right w:w="15" w:type="dxa"/>
      </w:tblCellMar>
    </w:tblPr>
  </w:style>
  <w:style w:type="table" w:customStyle="1" w:styleId="38">
    <w:name w:val="_Style 55"/>
    <w:basedOn w:val="16"/>
    <w:uiPriority w:val="0"/>
    <w:pPr>
      <w:spacing w:line="240" w:lineRule="auto"/>
    </w:pPr>
    <w:rPr>
      <w:color w:val="000000"/>
    </w:rPr>
    <w:tblPr>
      <w:tblCellMar>
        <w:top w:w="15" w:type="dxa"/>
        <w:left w:w="15" w:type="dxa"/>
        <w:bottom w:w="15" w:type="dxa"/>
        <w:right w:w="15" w:type="dxa"/>
      </w:tblCellMar>
    </w:tblPr>
  </w:style>
  <w:style w:type="table" w:customStyle="1" w:styleId="39">
    <w:name w:val="_Style 56"/>
    <w:basedOn w:val="16"/>
    <w:uiPriority w:val="0"/>
    <w:pPr>
      <w:spacing w:line="240" w:lineRule="auto"/>
    </w:pPr>
    <w:rPr>
      <w:color w:val="000000"/>
    </w:rPr>
    <w:tblPr>
      <w:tblCellMar>
        <w:top w:w="15" w:type="dxa"/>
        <w:left w:w="15" w:type="dxa"/>
        <w:bottom w:w="15" w:type="dxa"/>
        <w:right w:w="15" w:type="dxa"/>
      </w:tblCellMar>
    </w:tblPr>
  </w:style>
  <w:style w:type="table" w:customStyle="1" w:styleId="40">
    <w:name w:val="_Style 57"/>
    <w:basedOn w:val="16"/>
    <w:uiPriority w:val="0"/>
    <w:pPr>
      <w:spacing w:line="240" w:lineRule="auto"/>
    </w:pPr>
    <w:rPr>
      <w:color w:val="000000"/>
    </w:rPr>
    <w:tblPr>
      <w:tblCellMar>
        <w:top w:w="15" w:type="dxa"/>
        <w:left w:w="15" w:type="dxa"/>
        <w:bottom w:w="15" w:type="dxa"/>
        <w:right w:w="15" w:type="dxa"/>
      </w:tblCellMar>
    </w:tblPr>
  </w:style>
  <w:style w:type="table" w:customStyle="1" w:styleId="41">
    <w:name w:val="_Style 58"/>
    <w:basedOn w:val="16"/>
    <w:uiPriority w:val="0"/>
    <w:pPr>
      <w:spacing w:line="240" w:lineRule="auto"/>
    </w:pPr>
    <w:rPr>
      <w:color w:val="000000"/>
    </w:rPr>
    <w:tblPr>
      <w:tblCellMar>
        <w:top w:w="15" w:type="dxa"/>
        <w:left w:w="15" w:type="dxa"/>
        <w:bottom w:w="15" w:type="dxa"/>
        <w:right w:w="15" w:type="dxa"/>
      </w:tblCellMar>
    </w:tblPr>
  </w:style>
  <w:style w:type="table" w:customStyle="1" w:styleId="42">
    <w:name w:val="_Style 59"/>
    <w:basedOn w:val="16"/>
    <w:uiPriority w:val="0"/>
    <w:pPr>
      <w:spacing w:line="240" w:lineRule="auto"/>
    </w:pPr>
    <w:rPr>
      <w:color w:val="000000"/>
    </w:rPr>
    <w:tblPr>
      <w:tblCellMar>
        <w:top w:w="15" w:type="dxa"/>
        <w:left w:w="15" w:type="dxa"/>
        <w:bottom w:w="15" w:type="dxa"/>
        <w:right w:w="15" w:type="dxa"/>
      </w:tblCellMar>
    </w:tblPr>
  </w:style>
  <w:style w:type="table" w:customStyle="1" w:styleId="43">
    <w:name w:val="_Style 60"/>
    <w:basedOn w:val="16"/>
    <w:uiPriority w:val="0"/>
    <w:pPr>
      <w:spacing w:line="240" w:lineRule="auto"/>
    </w:pPr>
    <w:rPr>
      <w:color w:val="000000"/>
    </w:rPr>
    <w:tblPr>
      <w:tblCellMar>
        <w:top w:w="15" w:type="dxa"/>
        <w:left w:w="15" w:type="dxa"/>
        <w:bottom w:w="15" w:type="dxa"/>
        <w:right w:w="15" w:type="dxa"/>
      </w:tblCellMar>
    </w:tblPr>
  </w:style>
  <w:style w:type="table" w:customStyle="1" w:styleId="44">
    <w:name w:val="_Style 61"/>
    <w:basedOn w:val="16"/>
    <w:uiPriority w:val="0"/>
    <w:pPr>
      <w:spacing w:line="240" w:lineRule="auto"/>
    </w:pPr>
    <w:rPr>
      <w:color w:val="000000"/>
    </w:rPr>
    <w:tblPr>
      <w:tblCellMar>
        <w:top w:w="15" w:type="dxa"/>
        <w:left w:w="15" w:type="dxa"/>
        <w:bottom w:w="15" w:type="dxa"/>
        <w:right w:w="15" w:type="dxa"/>
      </w:tblCellMar>
    </w:tblPr>
  </w:style>
  <w:style w:type="table" w:customStyle="1" w:styleId="45">
    <w:name w:val="_Style 62"/>
    <w:basedOn w:val="16"/>
    <w:uiPriority w:val="0"/>
    <w:pPr>
      <w:spacing w:line="240" w:lineRule="auto"/>
    </w:pPr>
    <w:rPr>
      <w:color w:val="000000"/>
    </w:rPr>
    <w:tblPr>
      <w:tblCellMar>
        <w:top w:w="15" w:type="dxa"/>
        <w:left w:w="15" w:type="dxa"/>
        <w:bottom w:w="15" w:type="dxa"/>
        <w:right w:w="15" w:type="dxa"/>
      </w:tblCellMar>
    </w:tblPr>
  </w:style>
  <w:style w:type="table" w:customStyle="1" w:styleId="46">
    <w:name w:val="_Style 63"/>
    <w:basedOn w:val="16"/>
    <w:uiPriority w:val="0"/>
    <w:pPr>
      <w:spacing w:line="240" w:lineRule="auto"/>
    </w:pPr>
    <w:rPr>
      <w:color w:val="000000"/>
    </w:rPr>
    <w:tblPr>
      <w:tblCellMar>
        <w:top w:w="15" w:type="dxa"/>
        <w:left w:w="15" w:type="dxa"/>
        <w:bottom w:w="15" w:type="dxa"/>
        <w:right w:w="15" w:type="dxa"/>
      </w:tblCellMar>
    </w:tblPr>
  </w:style>
  <w:style w:type="table" w:customStyle="1" w:styleId="47">
    <w:name w:val="_Style 64"/>
    <w:basedOn w:val="16"/>
    <w:uiPriority w:val="0"/>
    <w:pPr>
      <w:spacing w:line="240" w:lineRule="auto"/>
    </w:pPr>
    <w:rPr>
      <w:color w:val="000000"/>
    </w:rPr>
    <w:tblPr>
      <w:tblCellMar>
        <w:top w:w="15" w:type="dxa"/>
        <w:left w:w="15" w:type="dxa"/>
        <w:bottom w:w="15" w:type="dxa"/>
        <w:right w:w="15" w:type="dxa"/>
      </w:tblCellMar>
    </w:tblPr>
  </w:style>
  <w:style w:type="table" w:customStyle="1" w:styleId="48">
    <w:name w:val="_Style 65"/>
    <w:basedOn w:val="16"/>
    <w:uiPriority w:val="0"/>
    <w:pPr>
      <w:spacing w:line="240" w:lineRule="auto"/>
    </w:pPr>
    <w:rPr>
      <w:color w:val="000000"/>
    </w:rPr>
    <w:tblPr>
      <w:tblCellMar>
        <w:top w:w="15" w:type="dxa"/>
        <w:left w:w="15" w:type="dxa"/>
        <w:bottom w:w="15" w:type="dxa"/>
        <w:right w:w="15" w:type="dxa"/>
      </w:tblCellMar>
    </w:tblPr>
  </w:style>
  <w:style w:type="table" w:customStyle="1" w:styleId="49">
    <w:name w:val="_Style 66"/>
    <w:basedOn w:val="16"/>
    <w:uiPriority w:val="0"/>
    <w:pPr>
      <w:spacing w:line="240" w:lineRule="auto"/>
    </w:pPr>
    <w:rPr>
      <w:color w:val="000000"/>
    </w:rPr>
    <w:tblPr>
      <w:tblCellMar>
        <w:top w:w="15" w:type="dxa"/>
        <w:left w:w="15" w:type="dxa"/>
        <w:bottom w:w="15" w:type="dxa"/>
        <w:right w:w="15" w:type="dxa"/>
      </w:tblCellMar>
    </w:tblPr>
  </w:style>
  <w:style w:type="table" w:customStyle="1" w:styleId="50">
    <w:name w:val="_Style 67"/>
    <w:basedOn w:val="16"/>
    <w:uiPriority w:val="0"/>
    <w:pPr>
      <w:spacing w:line="240" w:lineRule="auto"/>
    </w:pPr>
    <w:rPr>
      <w:color w:val="000000"/>
    </w:rPr>
    <w:tblPr>
      <w:tblCellMar>
        <w:top w:w="15" w:type="dxa"/>
        <w:left w:w="15" w:type="dxa"/>
        <w:bottom w:w="15" w:type="dxa"/>
        <w:right w:w="15" w:type="dxa"/>
      </w:tblCellMar>
    </w:tblPr>
  </w:style>
  <w:style w:type="table" w:customStyle="1" w:styleId="51">
    <w:name w:val="_Style 68"/>
    <w:basedOn w:val="16"/>
    <w:uiPriority w:val="0"/>
    <w:pPr>
      <w:spacing w:line="240" w:lineRule="auto"/>
    </w:pPr>
    <w:rPr>
      <w:color w:val="000000"/>
    </w:rPr>
    <w:tblPr>
      <w:tblCellMar>
        <w:top w:w="15" w:type="dxa"/>
        <w:left w:w="15" w:type="dxa"/>
        <w:bottom w:w="15" w:type="dxa"/>
        <w:right w:w="15" w:type="dxa"/>
      </w:tblCellMar>
    </w:tblPr>
  </w:style>
  <w:style w:type="table" w:customStyle="1" w:styleId="52">
    <w:name w:val="_Style 69"/>
    <w:basedOn w:val="16"/>
    <w:uiPriority w:val="0"/>
    <w:pPr>
      <w:spacing w:line="240" w:lineRule="auto"/>
    </w:pPr>
    <w:rPr>
      <w:color w:val="000000"/>
    </w:rPr>
    <w:tblPr>
      <w:tblCellMar>
        <w:top w:w="15" w:type="dxa"/>
        <w:left w:w="15" w:type="dxa"/>
        <w:bottom w:w="15" w:type="dxa"/>
        <w:right w:w="15" w:type="dxa"/>
      </w:tblCellMar>
    </w:tblPr>
  </w:style>
  <w:style w:type="table" w:customStyle="1" w:styleId="53">
    <w:name w:val="_Style 70"/>
    <w:basedOn w:val="16"/>
    <w:uiPriority w:val="0"/>
    <w:pPr>
      <w:spacing w:line="240" w:lineRule="auto"/>
    </w:pPr>
    <w:rPr>
      <w:color w:val="000000"/>
    </w:rPr>
    <w:tblPr>
      <w:tblCellMar>
        <w:top w:w="15" w:type="dxa"/>
        <w:left w:w="15" w:type="dxa"/>
        <w:bottom w:w="15" w:type="dxa"/>
        <w:right w:w="15" w:type="dxa"/>
      </w:tblCellMar>
    </w:tblPr>
  </w:style>
  <w:style w:type="table" w:customStyle="1" w:styleId="54">
    <w:name w:val="_Style 71"/>
    <w:basedOn w:val="16"/>
    <w:uiPriority w:val="0"/>
    <w:pPr>
      <w:spacing w:line="240" w:lineRule="auto"/>
    </w:pPr>
    <w:rPr>
      <w:color w:val="000000"/>
    </w:rPr>
    <w:tblPr>
      <w:tblCellMar>
        <w:top w:w="15" w:type="dxa"/>
        <w:left w:w="15" w:type="dxa"/>
        <w:bottom w:w="15" w:type="dxa"/>
        <w:right w:w="15" w:type="dxa"/>
      </w:tblCellMar>
    </w:tblPr>
  </w:style>
  <w:style w:type="table" w:customStyle="1" w:styleId="55">
    <w:name w:val="_Style 72"/>
    <w:basedOn w:val="16"/>
    <w:uiPriority w:val="0"/>
    <w:pPr>
      <w:spacing w:line="240" w:lineRule="auto"/>
    </w:pPr>
    <w:rPr>
      <w:color w:val="000000"/>
    </w:rPr>
    <w:tblPr>
      <w:tblCellMar>
        <w:top w:w="15" w:type="dxa"/>
        <w:left w:w="15" w:type="dxa"/>
        <w:bottom w:w="15" w:type="dxa"/>
        <w:right w:w="15" w:type="dxa"/>
      </w:tblCellMar>
    </w:tblPr>
  </w:style>
  <w:style w:type="table" w:customStyle="1" w:styleId="56">
    <w:name w:val="_Style 73"/>
    <w:basedOn w:val="16"/>
    <w:uiPriority w:val="0"/>
    <w:pPr>
      <w:spacing w:line="240" w:lineRule="auto"/>
    </w:pPr>
    <w:rPr>
      <w:color w:val="000000"/>
    </w:rPr>
    <w:tblPr>
      <w:tblCellMar>
        <w:top w:w="15" w:type="dxa"/>
        <w:left w:w="15" w:type="dxa"/>
        <w:bottom w:w="15" w:type="dxa"/>
        <w:right w:w="15" w:type="dxa"/>
      </w:tblCellMar>
    </w:tblPr>
  </w:style>
  <w:style w:type="table" w:customStyle="1" w:styleId="57">
    <w:name w:val="_Style 74"/>
    <w:basedOn w:val="16"/>
    <w:uiPriority w:val="0"/>
    <w:pPr>
      <w:spacing w:line="240" w:lineRule="auto"/>
    </w:pPr>
    <w:rPr>
      <w:color w:val="000000"/>
    </w:rPr>
    <w:tblPr>
      <w:tblCellMar>
        <w:top w:w="15" w:type="dxa"/>
        <w:left w:w="15" w:type="dxa"/>
        <w:bottom w:w="15" w:type="dxa"/>
        <w:right w:w="15" w:type="dxa"/>
      </w:tblCellMar>
    </w:tblPr>
  </w:style>
  <w:style w:type="table" w:customStyle="1" w:styleId="58">
    <w:name w:val="_Style 75"/>
    <w:basedOn w:val="16"/>
    <w:uiPriority w:val="0"/>
    <w:pPr>
      <w:spacing w:line="240" w:lineRule="auto"/>
    </w:pPr>
    <w:rPr>
      <w:color w:val="000000"/>
    </w:rPr>
    <w:tblPr>
      <w:tblCellMar>
        <w:top w:w="15" w:type="dxa"/>
        <w:left w:w="15" w:type="dxa"/>
        <w:bottom w:w="15" w:type="dxa"/>
        <w:right w:w="15" w:type="dxa"/>
      </w:tblCellMar>
    </w:tblPr>
  </w:style>
  <w:style w:type="table" w:customStyle="1" w:styleId="59">
    <w:name w:val="_Style 76"/>
    <w:basedOn w:val="16"/>
    <w:uiPriority w:val="0"/>
    <w:pPr>
      <w:spacing w:line="240" w:lineRule="auto"/>
    </w:pPr>
    <w:rPr>
      <w:color w:val="000000"/>
    </w:rPr>
    <w:tblPr>
      <w:tblCellMar>
        <w:top w:w="15" w:type="dxa"/>
        <w:left w:w="15" w:type="dxa"/>
        <w:bottom w:w="15" w:type="dxa"/>
        <w:right w:w="15" w:type="dxa"/>
      </w:tblCellMar>
    </w:tblPr>
  </w:style>
  <w:style w:type="table" w:customStyle="1" w:styleId="60">
    <w:name w:val="_Style 77"/>
    <w:basedOn w:val="16"/>
    <w:uiPriority w:val="0"/>
    <w:pPr>
      <w:spacing w:line="240" w:lineRule="auto"/>
    </w:pPr>
    <w:rPr>
      <w:color w:val="000000"/>
    </w:rPr>
    <w:tblPr>
      <w:tblCellMar>
        <w:top w:w="15" w:type="dxa"/>
        <w:left w:w="15" w:type="dxa"/>
        <w:bottom w:w="15" w:type="dxa"/>
        <w:right w:w="15" w:type="dxa"/>
      </w:tblCellMar>
    </w:tblPr>
  </w:style>
  <w:style w:type="table" w:customStyle="1" w:styleId="61">
    <w:name w:val="_Style 78"/>
    <w:basedOn w:val="16"/>
    <w:uiPriority w:val="0"/>
    <w:pPr>
      <w:spacing w:line="240" w:lineRule="auto"/>
    </w:pPr>
    <w:rPr>
      <w:color w:val="000000"/>
    </w:rPr>
    <w:tblPr>
      <w:tblCellMar>
        <w:top w:w="15" w:type="dxa"/>
        <w:left w:w="15" w:type="dxa"/>
        <w:bottom w:w="15" w:type="dxa"/>
        <w:right w:w="15" w:type="dxa"/>
      </w:tblCellMar>
    </w:tblPr>
  </w:style>
  <w:style w:type="table" w:customStyle="1" w:styleId="62">
    <w:name w:val="_Style 79"/>
    <w:basedOn w:val="16"/>
    <w:uiPriority w:val="0"/>
    <w:pPr>
      <w:spacing w:line="240" w:lineRule="auto"/>
    </w:pPr>
    <w:rPr>
      <w:color w:val="000000"/>
    </w:rPr>
    <w:tblPr>
      <w:tblCellMar>
        <w:top w:w="15" w:type="dxa"/>
        <w:left w:w="15" w:type="dxa"/>
        <w:bottom w:w="15" w:type="dxa"/>
        <w:right w:w="15" w:type="dxa"/>
      </w:tblCellMar>
    </w:tblPr>
  </w:style>
  <w:style w:type="table" w:customStyle="1" w:styleId="63">
    <w:name w:val="_Style 80"/>
    <w:basedOn w:val="16"/>
    <w:uiPriority w:val="0"/>
    <w:pPr>
      <w:spacing w:line="240" w:lineRule="auto"/>
    </w:pPr>
    <w:rPr>
      <w:color w:val="000000"/>
    </w:rPr>
    <w:tblPr>
      <w:tblCellMar>
        <w:top w:w="15" w:type="dxa"/>
        <w:left w:w="15" w:type="dxa"/>
        <w:bottom w:w="15" w:type="dxa"/>
        <w:right w:w="15" w:type="dxa"/>
      </w:tblCellMar>
    </w:tblPr>
  </w:style>
  <w:style w:type="table" w:customStyle="1" w:styleId="64">
    <w:name w:val="_Style 81"/>
    <w:basedOn w:val="16"/>
    <w:uiPriority w:val="0"/>
    <w:pPr>
      <w:spacing w:line="240" w:lineRule="auto"/>
    </w:pPr>
    <w:rPr>
      <w:color w:val="000000"/>
    </w:rPr>
    <w:tblPr>
      <w:tblCellMar>
        <w:top w:w="15" w:type="dxa"/>
        <w:left w:w="15" w:type="dxa"/>
        <w:bottom w:w="15" w:type="dxa"/>
        <w:right w:w="15" w:type="dxa"/>
      </w:tblCellMar>
    </w:tblPr>
  </w:style>
  <w:style w:type="table" w:customStyle="1" w:styleId="65">
    <w:name w:val="_Style 82"/>
    <w:basedOn w:val="16"/>
    <w:uiPriority w:val="0"/>
    <w:tblPr>
      <w:tblCellMar>
        <w:top w:w="0" w:type="dxa"/>
        <w:left w:w="0" w:type="dxa"/>
        <w:bottom w:w="0" w:type="dxa"/>
        <w:right w:w="0" w:type="dxa"/>
      </w:tblCellMar>
    </w:tblPr>
  </w:style>
  <w:style w:type="table" w:customStyle="1" w:styleId="66">
    <w:name w:val="_Style 83"/>
    <w:basedOn w:val="16"/>
    <w:uiPriority w:val="0"/>
    <w:tblPr>
      <w:tblCellMar>
        <w:top w:w="0" w:type="dxa"/>
        <w:left w:w="0" w:type="dxa"/>
        <w:bottom w:w="0" w:type="dxa"/>
        <w:right w:w="0" w:type="dxa"/>
      </w:tblCellMar>
    </w:tblPr>
  </w:style>
  <w:style w:type="table" w:customStyle="1" w:styleId="67">
    <w:name w:val="_Style 84"/>
    <w:basedOn w:val="16"/>
    <w:uiPriority w:val="0"/>
    <w:tblPr>
      <w:tblCellMar>
        <w:top w:w="0" w:type="dxa"/>
        <w:left w:w="0" w:type="dxa"/>
        <w:bottom w:w="0" w:type="dxa"/>
        <w:right w:w="0" w:type="dxa"/>
      </w:tblCellMar>
    </w:tblPr>
  </w:style>
  <w:style w:type="table" w:customStyle="1" w:styleId="68">
    <w:name w:val="_Style 85"/>
    <w:uiPriority w:val="0"/>
    <w:pPr>
      <w:spacing w:line="240" w:lineRule="auto"/>
    </w:pPr>
    <w:rPr>
      <w:color w:val="000000"/>
    </w:rPr>
    <w:tblPr>
      <w:tblCellMar>
        <w:top w:w="0" w:type="dxa"/>
        <w:left w:w="0" w:type="dxa"/>
        <w:bottom w:w="0" w:type="dxa"/>
        <w:right w:w="0" w:type="dxa"/>
      </w:tblCellMar>
    </w:tblPr>
  </w:style>
  <w:style w:type="table" w:customStyle="1" w:styleId="69">
    <w:name w:val="_Style 86"/>
    <w:uiPriority w:val="0"/>
    <w:pPr>
      <w:spacing w:line="240" w:lineRule="auto"/>
    </w:pPr>
    <w:rPr>
      <w:color w:val="000000"/>
    </w:rPr>
    <w:tblPr>
      <w:tblCellMar>
        <w:top w:w="0" w:type="dxa"/>
        <w:left w:w="0" w:type="dxa"/>
        <w:bottom w:w="0" w:type="dxa"/>
        <w:right w:w="0" w:type="dxa"/>
      </w:tblCellMar>
    </w:tblPr>
  </w:style>
  <w:style w:type="table" w:customStyle="1" w:styleId="70">
    <w:name w:val="_Style 87"/>
    <w:uiPriority w:val="0"/>
    <w:pPr>
      <w:spacing w:line="240" w:lineRule="auto"/>
    </w:pPr>
    <w:rPr>
      <w:color w:val="000000"/>
    </w:rPr>
    <w:tblPr>
      <w:tblCellMar>
        <w:top w:w="0" w:type="dxa"/>
        <w:left w:w="0" w:type="dxa"/>
        <w:bottom w:w="0" w:type="dxa"/>
        <w:right w:w="0" w:type="dxa"/>
      </w:tblCellMar>
    </w:tblPr>
  </w:style>
  <w:style w:type="table" w:customStyle="1" w:styleId="71">
    <w:name w:val="_Style 88"/>
    <w:uiPriority w:val="0"/>
    <w:pPr>
      <w:spacing w:line="240" w:lineRule="auto"/>
    </w:pPr>
    <w:rPr>
      <w:color w:val="000000"/>
    </w:rPr>
    <w:tblPr>
      <w:tblCellMar>
        <w:top w:w="0" w:type="dxa"/>
        <w:left w:w="0" w:type="dxa"/>
        <w:bottom w:w="0" w:type="dxa"/>
        <w:right w:w="0" w:type="dxa"/>
      </w:tblCellMar>
    </w:tblPr>
  </w:style>
  <w:style w:type="table" w:customStyle="1" w:styleId="72">
    <w:name w:val="_Style 89"/>
    <w:uiPriority w:val="0"/>
    <w:pPr>
      <w:spacing w:line="240" w:lineRule="auto"/>
    </w:pPr>
    <w:rPr>
      <w:color w:val="000000"/>
    </w:rPr>
    <w:tblPr>
      <w:tblCellMar>
        <w:top w:w="0" w:type="dxa"/>
        <w:left w:w="0" w:type="dxa"/>
        <w:bottom w:w="0" w:type="dxa"/>
        <w:right w:w="0" w:type="dxa"/>
      </w:tblCellMar>
    </w:tblPr>
  </w:style>
  <w:style w:type="table" w:customStyle="1" w:styleId="73">
    <w:name w:val="_Style 90"/>
    <w:uiPriority w:val="0"/>
    <w:pPr>
      <w:spacing w:line="240" w:lineRule="auto"/>
    </w:pPr>
    <w:rPr>
      <w:color w:val="000000"/>
    </w:rPr>
    <w:tblPr>
      <w:tblCellMar>
        <w:top w:w="0" w:type="dxa"/>
        <w:left w:w="0" w:type="dxa"/>
        <w:bottom w:w="0" w:type="dxa"/>
        <w:right w:w="0" w:type="dxa"/>
      </w:tblCellMar>
    </w:tblPr>
  </w:style>
  <w:style w:type="table" w:customStyle="1" w:styleId="74">
    <w:name w:val="_Style 91"/>
    <w:uiPriority w:val="0"/>
    <w:pPr>
      <w:spacing w:line="240" w:lineRule="auto"/>
    </w:pPr>
    <w:rPr>
      <w:color w:val="000000"/>
    </w:rPr>
    <w:tblPr>
      <w:tblCellMar>
        <w:top w:w="0" w:type="dxa"/>
        <w:left w:w="0" w:type="dxa"/>
        <w:bottom w:w="0" w:type="dxa"/>
        <w:right w:w="0" w:type="dxa"/>
      </w:tblCellMar>
    </w:tblPr>
  </w:style>
  <w:style w:type="table" w:customStyle="1" w:styleId="75">
    <w:name w:val="_Style 92"/>
    <w:uiPriority w:val="0"/>
    <w:pPr>
      <w:spacing w:line="240" w:lineRule="auto"/>
    </w:pPr>
    <w:rPr>
      <w:color w:val="000000"/>
    </w:rPr>
    <w:tblPr>
      <w:tblCellMar>
        <w:top w:w="0" w:type="dxa"/>
        <w:left w:w="0" w:type="dxa"/>
        <w:bottom w:w="0" w:type="dxa"/>
        <w:right w:w="0" w:type="dxa"/>
      </w:tblCellMar>
    </w:tblPr>
  </w:style>
  <w:style w:type="table" w:customStyle="1" w:styleId="76">
    <w:name w:val="_Style 93"/>
    <w:uiPriority w:val="0"/>
    <w:pPr>
      <w:spacing w:line="240" w:lineRule="auto"/>
    </w:pPr>
    <w:rPr>
      <w:color w:val="000000"/>
    </w:rPr>
    <w:tblPr>
      <w:tblCellMar>
        <w:top w:w="0" w:type="dxa"/>
        <w:left w:w="0" w:type="dxa"/>
        <w:bottom w:w="0" w:type="dxa"/>
        <w:right w:w="0" w:type="dxa"/>
      </w:tblCellMar>
    </w:tblPr>
  </w:style>
  <w:style w:type="table" w:customStyle="1" w:styleId="77">
    <w:name w:val="_Style 94"/>
    <w:uiPriority w:val="0"/>
    <w:pPr>
      <w:spacing w:line="240" w:lineRule="auto"/>
    </w:pPr>
    <w:rPr>
      <w:color w:val="000000"/>
    </w:rPr>
    <w:tblPr>
      <w:tblCellMar>
        <w:top w:w="0" w:type="dxa"/>
        <w:left w:w="0" w:type="dxa"/>
        <w:bottom w:w="0" w:type="dxa"/>
        <w:right w:w="0" w:type="dxa"/>
      </w:tblCellMar>
    </w:tblPr>
  </w:style>
  <w:style w:type="table" w:customStyle="1" w:styleId="78">
    <w:name w:val="_Style 95"/>
    <w:uiPriority w:val="0"/>
    <w:pPr>
      <w:spacing w:line="240" w:lineRule="auto"/>
    </w:pPr>
    <w:rPr>
      <w:color w:val="000000"/>
    </w:rPr>
    <w:tblPr>
      <w:tblCellMar>
        <w:top w:w="0" w:type="dxa"/>
        <w:left w:w="0" w:type="dxa"/>
        <w:bottom w:w="0" w:type="dxa"/>
        <w:right w:w="0" w:type="dxa"/>
      </w:tblCellMar>
    </w:tblPr>
  </w:style>
  <w:style w:type="table" w:customStyle="1" w:styleId="79">
    <w:name w:val="_Style 96"/>
    <w:uiPriority w:val="0"/>
    <w:pPr>
      <w:spacing w:line="240" w:lineRule="auto"/>
    </w:pPr>
    <w:rPr>
      <w:color w:val="000000"/>
    </w:rPr>
    <w:tblPr>
      <w:tblCellMar>
        <w:top w:w="0" w:type="dxa"/>
        <w:left w:w="0" w:type="dxa"/>
        <w:bottom w:w="0" w:type="dxa"/>
        <w:right w:w="0" w:type="dxa"/>
      </w:tblCellMar>
    </w:tblPr>
  </w:style>
  <w:style w:type="table" w:customStyle="1" w:styleId="80">
    <w:name w:val="_Style 97"/>
    <w:uiPriority w:val="0"/>
    <w:pPr>
      <w:spacing w:line="240" w:lineRule="auto"/>
    </w:pPr>
    <w:rPr>
      <w:color w:val="000000"/>
    </w:rPr>
    <w:tblPr>
      <w:tblCellMar>
        <w:top w:w="0" w:type="dxa"/>
        <w:left w:w="0" w:type="dxa"/>
        <w:bottom w:w="0" w:type="dxa"/>
        <w:right w:w="0" w:type="dxa"/>
      </w:tblCellMar>
    </w:tblPr>
  </w:style>
  <w:style w:type="table" w:customStyle="1" w:styleId="81">
    <w:name w:val="_Style 98"/>
    <w:uiPriority w:val="0"/>
    <w:pPr>
      <w:spacing w:line="240" w:lineRule="auto"/>
    </w:pPr>
    <w:rPr>
      <w:color w:val="000000"/>
    </w:rPr>
    <w:tblPr>
      <w:tblCellMar>
        <w:top w:w="0" w:type="dxa"/>
        <w:left w:w="0" w:type="dxa"/>
        <w:bottom w:w="0" w:type="dxa"/>
        <w:right w:w="0" w:type="dxa"/>
      </w:tblCellMar>
    </w:tblPr>
  </w:style>
  <w:style w:type="table" w:customStyle="1" w:styleId="82">
    <w:name w:val="_Style 99"/>
    <w:uiPriority w:val="0"/>
    <w:pPr>
      <w:spacing w:line="240" w:lineRule="auto"/>
    </w:pPr>
    <w:rPr>
      <w:color w:val="000000"/>
    </w:rPr>
    <w:tblPr>
      <w:tblCellMar>
        <w:top w:w="0" w:type="dxa"/>
        <w:left w:w="0" w:type="dxa"/>
        <w:bottom w:w="0" w:type="dxa"/>
        <w:right w:w="0" w:type="dxa"/>
      </w:tblCellMar>
    </w:tblPr>
  </w:style>
  <w:style w:type="table" w:customStyle="1" w:styleId="83">
    <w:name w:val="_Style 100"/>
    <w:uiPriority w:val="0"/>
    <w:pPr>
      <w:spacing w:line="240" w:lineRule="auto"/>
    </w:pPr>
    <w:rPr>
      <w:color w:val="000000"/>
    </w:rPr>
    <w:tblPr>
      <w:tblCellMar>
        <w:top w:w="0" w:type="dxa"/>
        <w:left w:w="0" w:type="dxa"/>
        <w:bottom w:w="0" w:type="dxa"/>
        <w:right w:w="0" w:type="dxa"/>
      </w:tblCellMar>
    </w:tblPr>
  </w:style>
  <w:style w:type="table" w:customStyle="1" w:styleId="84">
    <w:name w:val="_Style 101"/>
    <w:uiPriority w:val="0"/>
    <w:pPr>
      <w:spacing w:line="240" w:lineRule="auto"/>
    </w:pPr>
    <w:rPr>
      <w:color w:val="000000"/>
    </w:rPr>
    <w:tblPr>
      <w:tblCellMar>
        <w:top w:w="0" w:type="dxa"/>
        <w:left w:w="0" w:type="dxa"/>
        <w:bottom w:w="0" w:type="dxa"/>
        <w:right w:w="0" w:type="dxa"/>
      </w:tblCellMar>
    </w:tblPr>
  </w:style>
  <w:style w:type="table" w:customStyle="1" w:styleId="85">
    <w:name w:val="_Style 102"/>
    <w:uiPriority w:val="0"/>
    <w:pPr>
      <w:spacing w:line="240" w:lineRule="auto"/>
    </w:pPr>
    <w:rPr>
      <w:color w:val="000000"/>
    </w:rPr>
    <w:tblPr>
      <w:tblCellMar>
        <w:top w:w="0" w:type="dxa"/>
        <w:left w:w="0" w:type="dxa"/>
        <w:bottom w:w="0" w:type="dxa"/>
        <w:right w:w="0" w:type="dxa"/>
      </w:tblCellMar>
    </w:tblPr>
  </w:style>
  <w:style w:type="table" w:customStyle="1" w:styleId="86">
    <w:name w:val="_Style 103"/>
    <w:uiPriority w:val="0"/>
    <w:pPr>
      <w:spacing w:line="240" w:lineRule="auto"/>
    </w:pPr>
    <w:rPr>
      <w:color w:val="000000"/>
    </w:rPr>
    <w:tblPr>
      <w:tblCellMar>
        <w:top w:w="0" w:type="dxa"/>
        <w:left w:w="0" w:type="dxa"/>
        <w:bottom w:w="0" w:type="dxa"/>
        <w:right w:w="0" w:type="dxa"/>
      </w:tblCellMar>
    </w:tblPr>
  </w:style>
  <w:style w:type="table" w:customStyle="1" w:styleId="87">
    <w:name w:val="_Style 104"/>
    <w:uiPriority w:val="0"/>
    <w:pPr>
      <w:spacing w:line="240" w:lineRule="auto"/>
    </w:pPr>
    <w:rPr>
      <w:color w:val="000000"/>
    </w:rPr>
    <w:tblPr>
      <w:tblCellMar>
        <w:top w:w="0" w:type="dxa"/>
        <w:left w:w="0" w:type="dxa"/>
        <w:bottom w:w="0" w:type="dxa"/>
        <w:right w:w="0" w:type="dxa"/>
      </w:tblCellMar>
    </w:tblPr>
  </w:style>
  <w:style w:type="table" w:customStyle="1" w:styleId="88">
    <w:name w:val="_Style 105"/>
    <w:uiPriority w:val="0"/>
    <w:pPr>
      <w:spacing w:line="240" w:lineRule="auto"/>
    </w:pPr>
    <w:rPr>
      <w:color w:val="000000"/>
    </w:rPr>
    <w:tblPr>
      <w:tblCellMar>
        <w:top w:w="0" w:type="dxa"/>
        <w:left w:w="0" w:type="dxa"/>
        <w:bottom w:w="0" w:type="dxa"/>
        <w:right w:w="0" w:type="dxa"/>
      </w:tblCellMar>
    </w:tblPr>
  </w:style>
  <w:style w:type="table" w:customStyle="1" w:styleId="89">
    <w:name w:val="_Style 106"/>
    <w:uiPriority w:val="0"/>
    <w:pPr>
      <w:spacing w:line="240" w:lineRule="auto"/>
    </w:pPr>
    <w:rPr>
      <w:color w:val="000000"/>
    </w:rPr>
    <w:tblPr>
      <w:tblCellMar>
        <w:top w:w="0" w:type="dxa"/>
        <w:left w:w="0" w:type="dxa"/>
        <w:bottom w:w="0" w:type="dxa"/>
        <w:right w:w="0" w:type="dxa"/>
      </w:tblCellMar>
    </w:tblPr>
  </w:style>
  <w:style w:type="table" w:customStyle="1" w:styleId="90">
    <w:name w:val="_Style 107"/>
    <w:uiPriority w:val="0"/>
    <w:pPr>
      <w:spacing w:line="240" w:lineRule="auto"/>
    </w:pPr>
    <w:rPr>
      <w:color w:val="000000"/>
    </w:rPr>
    <w:tblPr>
      <w:tblCellMar>
        <w:top w:w="0" w:type="dxa"/>
        <w:left w:w="0" w:type="dxa"/>
        <w:bottom w:w="0" w:type="dxa"/>
        <w:right w:w="0" w:type="dxa"/>
      </w:tblCellMar>
    </w:tblPr>
  </w:style>
  <w:style w:type="table" w:customStyle="1" w:styleId="91">
    <w:name w:val="_Style 108"/>
    <w:uiPriority w:val="0"/>
    <w:pPr>
      <w:spacing w:line="240" w:lineRule="auto"/>
    </w:pPr>
    <w:rPr>
      <w:color w:val="000000"/>
    </w:rPr>
    <w:tblPr>
      <w:tblCellMar>
        <w:top w:w="0" w:type="dxa"/>
        <w:left w:w="0" w:type="dxa"/>
        <w:bottom w:w="0" w:type="dxa"/>
        <w:right w:w="0" w:type="dxa"/>
      </w:tblCellMar>
    </w:tblPr>
  </w:style>
  <w:style w:type="table" w:customStyle="1" w:styleId="92">
    <w:name w:val="_Style 109"/>
    <w:uiPriority w:val="0"/>
    <w:pPr>
      <w:spacing w:line="240" w:lineRule="auto"/>
    </w:pPr>
    <w:rPr>
      <w:color w:val="000000"/>
    </w:rPr>
    <w:tblPr>
      <w:tblCellMar>
        <w:top w:w="0" w:type="dxa"/>
        <w:left w:w="0" w:type="dxa"/>
        <w:bottom w:w="0" w:type="dxa"/>
        <w:right w:w="0" w:type="dxa"/>
      </w:tblCellMar>
    </w:tblPr>
  </w:style>
  <w:style w:type="table" w:customStyle="1" w:styleId="93">
    <w:name w:val="_Style 110"/>
    <w:uiPriority w:val="0"/>
    <w:pPr>
      <w:spacing w:line="240" w:lineRule="auto"/>
    </w:pPr>
    <w:rPr>
      <w:color w:val="000000"/>
    </w:rPr>
    <w:tblPr>
      <w:tblCellMar>
        <w:top w:w="0" w:type="dxa"/>
        <w:left w:w="0" w:type="dxa"/>
        <w:bottom w:w="0" w:type="dxa"/>
        <w:right w:w="0" w:type="dxa"/>
      </w:tblCellMar>
    </w:tblPr>
  </w:style>
  <w:style w:type="table" w:customStyle="1" w:styleId="94">
    <w:name w:val="_Style 111"/>
    <w:uiPriority w:val="0"/>
    <w:pPr>
      <w:spacing w:line="240" w:lineRule="auto"/>
    </w:pPr>
    <w:rPr>
      <w:color w:val="000000"/>
    </w:rPr>
    <w:tblPr>
      <w:tblCellMar>
        <w:top w:w="0" w:type="dxa"/>
        <w:left w:w="0" w:type="dxa"/>
        <w:bottom w:w="0" w:type="dxa"/>
        <w:right w:w="0" w:type="dxa"/>
      </w:tblCellMar>
    </w:tblPr>
  </w:style>
  <w:style w:type="table" w:customStyle="1" w:styleId="95">
    <w:name w:val="_Style 112"/>
    <w:uiPriority w:val="0"/>
    <w:pPr>
      <w:spacing w:line="240" w:lineRule="auto"/>
    </w:pPr>
    <w:rPr>
      <w:color w:val="000000"/>
    </w:rPr>
    <w:tblPr>
      <w:tblCellMar>
        <w:top w:w="0" w:type="dxa"/>
        <w:left w:w="0" w:type="dxa"/>
        <w:bottom w:w="0" w:type="dxa"/>
        <w:right w:w="0" w:type="dxa"/>
      </w:tblCellMar>
    </w:tblPr>
  </w:style>
  <w:style w:type="table" w:customStyle="1" w:styleId="96">
    <w:name w:val="_Style 113"/>
    <w:uiPriority w:val="0"/>
    <w:pPr>
      <w:spacing w:line="240" w:lineRule="auto"/>
    </w:pPr>
    <w:rPr>
      <w:color w:val="000000"/>
    </w:rPr>
    <w:tblPr>
      <w:tblCellMar>
        <w:top w:w="0" w:type="dxa"/>
        <w:left w:w="0" w:type="dxa"/>
        <w:bottom w:w="0" w:type="dxa"/>
        <w:right w:w="0" w:type="dxa"/>
      </w:tblCellMar>
    </w:tblPr>
  </w:style>
  <w:style w:type="table" w:customStyle="1" w:styleId="97">
    <w:name w:val="_Style 114"/>
    <w:uiPriority w:val="0"/>
    <w:pPr>
      <w:spacing w:line="240" w:lineRule="auto"/>
    </w:pPr>
    <w:rPr>
      <w:color w:val="000000"/>
    </w:rPr>
    <w:tblPr>
      <w:tblCellMar>
        <w:top w:w="0" w:type="dxa"/>
        <w:left w:w="0" w:type="dxa"/>
        <w:bottom w:w="0" w:type="dxa"/>
        <w:right w:w="0" w:type="dxa"/>
      </w:tblCellMar>
    </w:tblPr>
  </w:style>
  <w:style w:type="table" w:customStyle="1" w:styleId="98">
    <w:name w:val="_Style 115"/>
    <w:uiPriority w:val="0"/>
    <w:pPr>
      <w:spacing w:line="240" w:lineRule="auto"/>
    </w:pPr>
    <w:rPr>
      <w:color w:val="000000"/>
    </w:rPr>
    <w:tblPr>
      <w:tblCellMar>
        <w:top w:w="0" w:type="dxa"/>
        <w:left w:w="0" w:type="dxa"/>
        <w:bottom w:w="0" w:type="dxa"/>
        <w:right w:w="0" w:type="dxa"/>
      </w:tblCellMar>
    </w:tblPr>
  </w:style>
  <w:style w:type="table" w:customStyle="1" w:styleId="99">
    <w:name w:val="_Style 116"/>
    <w:uiPriority w:val="0"/>
    <w:pPr>
      <w:spacing w:line="240" w:lineRule="auto"/>
    </w:pPr>
    <w:rPr>
      <w:color w:val="000000"/>
    </w:rPr>
    <w:tblPr>
      <w:tblCellMar>
        <w:top w:w="0" w:type="dxa"/>
        <w:left w:w="0" w:type="dxa"/>
        <w:bottom w:w="0" w:type="dxa"/>
        <w:right w:w="0" w:type="dxa"/>
      </w:tblCellMar>
    </w:tblPr>
  </w:style>
  <w:style w:type="table" w:customStyle="1" w:styleId="100">
    <w:name w:val="_Style 117"/>
    <w:uiPriority w:val="0"/>
    <w:pPr>
      <w:spacing w:line="240" w:lineRule="auto"/>
    </w:pPr>
    <w:rPr>
      <w:color w:val="000000"/>
    </w:rPr>
    <w:tblPr>
      <w:tblCellMar>
        <w:top w:w="0" w:type="dxa"/>
        <w:left w:w="0" w:type="dxa"/>
        <w:bottom w:w="0" w:type="dxa"/>
        <w:right w:w="0" w:type="dxa"/>
      </w:tblCellMar>
    </w:tblPr>
  </w:style>
  <w:style w:type="table" w:customStyle="1" w:styleId="101">
    <w:name w:val="_Style 118"/>
    <w:uiPriority w:val="0"/>
    <w:pPr>
      <w:spacing w:line="240" w:lineRule="auto"/>
    </w:pPr>
    <w:rPr>
      <w:color w:val="000000"/>
    </w:rPr>
    <w:tblPr>
      <w:tblCellMar>
        <w:top w:w="0" w:type="dxa"/>
        <w:left w:w="0" w:type="dxa"/>
        <w:bottom w:w="0" w:type="dxa"/>
        <w:right w:w="0" w:type="dxa"/>
      </w:tblCellMar>
    </w:tblPr>
  </w:style>
  <w:style w:type="table" w:customStyle="1" w:styleId="102">
    <w:name w:val="_Style 119"/>
    <w:uiPriority w:val="0"/>
    <w:pPr>
      <w:spacing w:line="240" w:lineRule="auto"/>
    </w:pPr>
    <w:rPr>
      <w:color w:val="000000"/>
    </w:rPr>
    <w:tblPr>
      <w:tblCellMar>
        <w:top w:w="0" w:type="dxa"/>
        <w:left w:w="0" w:type="dxa"/>
        <w:bottom w:w="0" w:type="dxa"/>
        <w:right w:w="0" w:type="dxa"/>
      </w:tblCellMar>
    </w:tblPr>
  </w:style>
  <w:style w:type="table" w:customStyle="1" w:styleId="103">
    <w:name w:val="_Style 120"/>
    <w:uiPriority w:val="0"/>
    <w:pPr>
      <w:spacing w:line="240" w:lineRule="auto"/>
    </w:pPr>
    <w:rPr>
      <w:color w:val="000000"/>
    </w:rPr>
    <w:tblPr>
      <w:tblCellMar>
        <w:top w:w="0" w:type="dxa"/>
        <w:left w:w="0" w:type="dxa"/>
        <w:bottom w:w="0" w:type="dxa"/>
        <w:right w:w="0" w:type="dxa"/>
      </w:tblCellMar>
    </w:tblPr>
  </w:style>
  <w:style w:type="table" w:customStyle="1" w:styleId="104">
    <w:name w:val="_Style 121"/>
    <w:uiPriority w:val="0"/>
    <w:tblPr>
      <w:tblCellMar>
        <w:top w:w="0" w:type="dxa"/>
        <w:left w:w="70" w:type="dxa"/>
        <w:bottom w:w="0" w:type="dxa"/>
        <w:right w:w="70" w:type="dxa"/>
      </w:tblCellMar>
    </w:tblPr>
  </w:style>
  <w:style w:type="table" w:customStyle="1" w:styleId="105">
    <w:name w:val="_Style 122"/>
    <w:uiPriority w:val="0"/>
    <w:pPr>
      <w:spacing w:line="240" w:lineRule="auto"/>
    </w:pPr>
    <w:rPr>
      <w:color w:val="000000"/>
    </w:rPr>
    <w:tblPr>
      <w:tblCellMar>
        <w:top w:w="0" w:type="dxa"/>
        <w:left w:w="0" w:type="dxa"/>
        <w:bottom w:w="0" w:type="dxa"/>
        <w:right w:w="0" w:type="dxa"/>
      </w:tblCellMar>
    </w:tblPr>
  </w:style>
  <w:style w:type="table" w:customStyle="1" w:styleId="106">
    <w:name w:val="_Style 123"/>
    <w:uiPriority w:val="0"/>
    <w:pPr>
      <w:spacing w:line="240" w:lineRule="auto"/>
    </w:pPr>
    <w:rPr>
      <w:color w:val="000000"/>
    </w:rPr>
    <w:tblPr>
      <w:tblCellMar>
        <w:top w:w="0" w:type="dxa"/>
        <w:left w:w="0" w:type="dxa"/>
        <w:bottom w:w="0" w:type="dxa"/>
        <w:right w:w="0" w:type="dxa"/>
      </w:tblCellMar>
    </w:tblPr>
  </w:style>
  <w:style w:type="table" w:customStyle="1" w:styleId="107">
    <w:name w:val="_Style 124"/>
    <w:uiPriority w:val="0"/>
    <w:pPr>
      <w:spacing w:line="240" w:lineRule="auto"/>
    </w:pPr>
    <w:rPr>
      <w:color w:val="000000"/>
    </w:rPr>
    <w:tblPr>
      <w:tblCellMar>
        <w:top w:w="0" w:type="dxa"/>
        <w:left w:w="0" w:type="dxa"/>
        <w:bottom w:w="0" w:type="dxa"/>
        <w:right w:w="0" w:type="dxa"/>
      </w:tblCellMar>
    </w:tblPr>
  </w:style>
  <w:style w:type="table" w:customStyle="1" w:styleId="108">
    <w:name w:val="_Style 125"/>
    <w:uiPriority w:val="0"/>
    <w:pPr>
      <w:spacing w:line="240" w:lineRule="auto"/>
    </w:pPr>
    <w:rPr>
      <w:color w:val="000000"/>
    </w:rPr>
    <w:tblPr>
      <w:tblCellMar>
        <w:top w:w="0" w:type="dxa"/>
        <w:left w:w="0" w:type="dxa"/>
        <w:bottom w:w="0" w:type="dxa"/>
        <w:right w:w="0" w:type="dxa"/>
      </w:tblCellMar>
    </w:tblPr>
  </w:style>
  <w:style w:type="table" w:customStyle="1" w:styleId="109">
    <w:name w:val="_Style 126"/>
    <w:uiPriority w:val="0"/>
    <w:pPr>
      <w:spacing w:line="240" w:lineRule="auto"/>
    </w:pPr>
    <w:rPr>
      <w:color w:val="000000"/>
    </w:rPr>
    <w:tblPr>
      <w:tblCellMar>
        <w:top w:w="0" w:type="dxa"/>
        <w:left w:w="0" w:type="dxa"/>
        <w:bottom w:w="0" w:type="dxa"/>
        <w:right w:w="0" w:type="dxa"/>
      </w:tblCellMar>
    </w:tblPr>
  </w:style>
  <w:style w:type="table" w:customStyle="1" w:styleId="110">
    <w:name w:val="_Style 127"/>
    <w:uiPriority w:val="0"/>
    <w:pPr>
      <w:spacing w:line="240" w:lineRule="auto"/>
    </w:pPr>
    <w:rPr>
      <w:color w:val="000000"/>
    </w:rPr>
    <w:tblPr>
      <w:tblCellMar>
        <w:top w:w="0" w:type="dxa"/>
        <w:left w:w="0" w:type="dxa"/>
        <w:bottom w:w="0" w:type="dxa"/>
        <w:right w:w="0" w:type="dxa"/>
      </w:tblCellMar>
    </w:tblPr>
  </w:style>
  <w:style w:type="table" w:customStyle="1" w:styleId="111">
    <w:name w:val="_Style 128"/>
    <w:uiPriority w:val="0"/>
    <w:pPr>
      <w:spacing w:line="240" w:lineRule="auto"/>
    </w:pPr>
    <w:rPr>
      <w:color w:val="000000"/>
    </w:rPr>
    <w:tblPr>
      <w:tblCellMar>
        <w:top w:w="0" w:type="dxa"/>
        <w:left w:w="0" w:type="dxa"/>
        <w:bottom w:w="0" w:type="dxa"/>
        <w:right w:w="0" w:type="dxa"/>
      </w:tblCellMar>
    </w:tblPr>
  </w:style>
  <w:style w:type="table" w:customStyle="1" w:styleId="112">
    <w:name w:val="_Style 129"/>
    <w:uiPriority w:val="0"/>
    <w:pPr>
      <w:spacing w:line="240" w:lineRule="auto"/>
    </w:pPr>
    <w:rPr>
      <w:color w:val="000000"/>
    </w:rPr>
    <w:tblPr>
      <w:tblCellMar>
        <w:top w:w="0" w:type="dxa"/>
        <w:left w:w="0" w:type="dxa"/>
        <w:bottom w:w="0" w:type="dxa"/>
        <w:right w:w="0" w:type="dxa"/>
      </w:tblCellMar>
    </w:tblPr>
  </w:style>
  <w:style w:type="table" w:customStyle="1" w:styleId="113">
    <w:name w:val="_Style 130"/>
    <w:uiPriority w:val="0"/>
    <w:pPr>
      <w:spacing w:line="240" w:lineRule="auto"/>
    </w:pPr>
    <w:rPr>
      <w:color w:val="000000"/>
    </w:rPr>
    <w:tblPr>
      <w:tblCellMar>
        <w:top w:w="0" w:type="dxa"/>
        <w:left w:w="0" w:type="dxa"/>
        <w:bottom w:w="0" w:type="dxa"/>
        <w:right w:w="0" w:type="dxa"/>
      </w:tblCellMar>
    </w:tblPr>
  </w:style>
  <w:style w:type="table" w:customStyle="1" w:styleId="114">
    <w:name w:val="_Style 131"/>
    <w:uiPriority w:val="0"/>
    <w:pPr>
      <w:spacing w:line="240" w:lineRule="auto"/>
    </w:pPr>
    <w:rPr>
      <w:color w:val="000000"/>
    </w:rPr>
    <w:tblPr>
      <w:tblCellMar>
        <w:top w:w="0" w:type="dxa"/>
        <w:left w:w="0" w:type="dxa"/>
        <w:bottom w:w="0" w:type="dxa"/>
        <w:right w:w="0" w:type="dxa"/>
      </w:tblCellMar>
    </w:tblPr>
  </w:style>
  <w:style w:type="table" w:customStyle="1" w:styleId="115">
    <w:name w:val="_Style 132"/>
    <w:uiPriority w:val="0"/>
    <w:pPr>
      <w:spacing w:line="240" w:lineRule="auto"/>
    </w:pPr>
    <w:rPr>
      <w:color w:val="000000"/>
    </w:rPr>
    <w:tblPr>
      <w:tblCellMar>
        <w:top w:w="0" w:type="dxa"/>
        <w:left w:w="0" w:type="dxa"/>
        <w:bottom w:w="0" w:type="dxa"/>
        <w:right w:w="0" w:type="dxa"/>
      </w:tblCellMar>
    </w:tblPr>
  </w:style>
  <w:style w:type="table" w:customStyle="1" w:styleId="116">
    <w:name w:val="_Style 133"/>
    <w:uiPriority w:val="0"/>
    <w:pPr>
      <w:spacing w:line="240" w:lineRule="auto"/>
    </w:pPr>
    <w:rPr>
      <w:color w:val="000000"/>
    </w:rPr>
    <w:tblPr>
      <w:tblCellMar>
        <w:top w:w="0" w:type="dxa"/>
        <w:left w:w="0" w:type="dxa"/>
        <w:bottom w:w="0" w:type="dxa"/>
        <w:right w:w="0" w:type="dxa"/>
      </w:tblCellMar>
    </w:tblPr>
  </w:style>
  <w:style w:type="table" w:customStyle="1" w:styleId="117">
    <w:name w:val="_Style 134"/>
    <w:uiPriority w:val="0"/>
    <w:pPr>
      <w:spacing w:line="240" w:lineRule="auto"/>
    </w:pPr>
    <w:rPr>
      <w:color w:val="000000"/>
    </w:rPr>
    <w:tblPr>
      <w:tblCellMar>
        <w:top w:w="0" w:type="dxa"/>
        <w:left w:w="0" w:type="dxa"/>
        <w:bottom w:w="0" w:type="dxa"/>
        <w:right w:w="0" w:type="dxa"/>
      </w:tblCellMar>
    </w:tblPr>
  </w:style>
  <w:style w:type="table" w:customStyle="1" w:styleId="118">
    <w:name w:val="_Style 135"/>
    <w:uiPriority w:val="0"/>
    <w:pPr>
      <w:spacing w:line="240" w:lineRule="auto"/>
    </w:pPr>
    <w:rPr>
      <w:color w:val="000000"/>
    </w:rPr>
    <w:tblPr>
      <w:tblCellMar>
        <w:top w:w="0" w:type="dxa"/>
        <w:left w:w="0" w:type="dxa"/>
        <w:bottom w:w="0" w:type="dxa"/>
        <w:right w:w="0" w:type="dxa"/>
      </w:tblCellMar>
    </w:tblPr>
  </w:style>
  <w:style w:type="table" w:customStyle="1" w:styleId="119">
    <w:name w:val="_Style 136"/>
    <w:uiPriority w:val="0"/>
    <w:pPr>
      <w:spacing w:line="240" w:lineRule="auto"/>
    </w:pPr>
    <w:rPr>
      <w:color w:val="000000"/>
    </w:rPr>
    <w:tblPr>
      <w:tblCellMar>
        <w:top w:w="0" w:type="dxa"/>
        <w:left w:w="0" w:type="dxa"/>
        <w:bottom w:w="0" w:type="dxa"/>
        <w:right w:w="0" w:type="dxa"/>
      </w:tblCellMar>
    </w:tblPr>
  </w:style>
  <w:style w:type="table" w:customStyle="1" w:styleId="120">
    <w:name w:val="_Style 137"/>
    <w:uiPriority w:val="0"/>
    <w:pPr>
      <w:spacing w:line="240" w:lineRule="auto"/>
    </w:pPr>
    <w:rPr>
      <w:color w:val="000000"/>
    </w:rPr>
    <w:tblPr>
      <w:tblCellMar>
        <w:top w:w="0" w:type="dxa"/>
        <w:left w:w="0" w:type="dxa"/>
        <w:bottom w:w="0" w:type="dxa"/>
        <w:right w:w="0" w:type="dxa"/>
      </w:tblCellMar>
    </w:tblPr>
  </w:style>
  <w:style w:type="table" w:customStyle="1" w:styleId="121">
    <w:name w:val="_Style 138"/>
    <w:uiPriority w:val="0"/>
    <w:pPr>
      <w:spacing w:line="240" w:lineRule="auto"/>
    </w:pPr>
    <w:rPr>
      <w:color w:val="000000"/>
    </w:rPr>
    <w:tblPr>
      <w:tblCellMar>
        <w:top w:w="0" w:type="dxa"/>
        <w:left w:w="0" w:type="dxa"/>
        <w:bottom w:w="0" w:type="dxa"/>
        <w:right w:w="0" w:type="dxa"/>
      </w:tblCellMar>
    </w:tblPr>
  </w:style>
  <w:style w:type="table" w:customStyle="1" w:styleId="122">
    <w:name w:val="_Style 139"/>
    <w:uiPriority w:val="0"/>
    <w:pPr>
      <w:spacing w:line="240" w:lineRule="auto"/>
    </w:pPr>
    <w:rPr>
      <w:color w:val="000000"/>
    </w:rPr>
    <w:tblPr>
      <w:tblCellMar>
        <w:top w:w="0" w:type="dxa"/>
        <w:left w:w="0" w:type="dxa"/>
        <w:bottom w:w="0" w:type="dxa"/>
        <w:right w:w="0" w:type="dxa"/>
      </w:tblCellMar>
    </w:tblPr>
  </w:style>
  <w:style w:type="table" w:customStyle="1" w:styleId="123">
    <w:name w:val="_Style 140"/>
    <w:uiPriority w:val="0"/>
    <w:pPr>
      <w:spacing w:line="240" w:lineRule="auto"/>
    </w:pPr>
    <w:rPr>
      <w:color w:val="000000"/>
    </w:rPr>
    <w:tblPr>
      <w:tblCellMar>
        <w:top w:w="0" w:type="dxa"/>
        <w:left w:w="0" w:type="dxa"/>
        <w:bottom w:w="0" w:type="dxa"/>
        <w:right w:w="0" w:type="dxa"/>
      </w:tblCellMar>
    </w:tblPr>
  </w:style>
  <w:style w:type="table" w:customStyle="1" w:styleId="124">
    <w:name w:val="_Style 141"/>
    <w:uiPriority w:val="0"/>
    <w:pPr>
      <w:spacing w:line="240" w:lineRule="auto"/>
    </w:pPr>
    <w:rPr>
      <w:color w:val="000000"/>
    </w:rPr>
    <w:tblPr>
      <w:tblCellMar>
        <w:top w:w="0" w:type="dxa"/>
        <w:left w:w="0" w:type="dxa"/>
        <w:bottom w:w="0" w:type="dxa"/>
        <w:right w:w="0" w:type="dxa"/>
      </w:tblCellMar>
    </w:tblPr>
  </w:style>
  <w:style w:type="table" w:customStyle="1" w:styleId="125">
    <w:name w:val="_Style 142"/>
    <w:uiPriority w:val="0"/>
    <w:pPr>
      <w:spacing w:line="240" w:lineRule="auto"/>
    </w:pPr>
    <w:rPr>
      <w:color w:val="000000"/>
    </w:rPr>
    <w:tblPr>
      <w:tblCellMar>
        <w:top w:w="0" w:type="dxa"/>
        <w:left w:w="0" w:type="dxa"/>
        <w:bottom w:w="0" w:type="dxa"/>
        <w:right w:w="0" w:type="dxa"/>
      </w:tblCellMar>
    </w:tblPr>
  </w:style>
  <w:style w:type="table" w:customStyle="1" w:styleId="126">
    <w:name w:val="_Style 143"/>
    <w:uiPriority w:val="0"/>
    <w:pPr>
      <w:spacing w:line="240" w:lineRule="auto"/>
    </w:pPr>
    <w:rPr>
      <w:color w:val="000000"/>
    </w:rPr>
    <w:tblPr>
      <w:tblCellMar>
        <w:top w:w="0" w:type="dxa"/>
        <w:left w:w="0" w:type="dxa"/>
        <w:bottom w:w="0" w:type="dxa"/>
        <w:right w:w="0" w:type="dxa"/>
      </w:tblCellMar>
    </w:tblPr>
  </w:style>
  <w:style w:type="table" w:customStyle="1" w:styleId="127">
    <w:name w:val="_Style 144"/>
    <w:uiPriority w:val="0"/>
    <w:pPr>
      <w:spacing w:line="240" w:lineRule="auto"/>
    </w:pPr>
    <w:rPr>
      <w:color w:val="000000"/>
    </w:rPr>
    <w:tblPr>
      <w:tblCellMar>
        <w:top w:w="0" w:type="dxa"/>
        <w:left w:w="0" w:type="dxa"/>
        <w:bottom w:w="0" w:type="dxa"/>
        <w:right w:w="0" w:type="dxa"/>
      </w:tblCellMar>
    </w:tblPr>
  </w:style>
  <w:style w:type="table" w:customStyle="1" w:styleId="128">
    <w:name w:val="_Style 145"/>
    <w:uiPriority w:val="0"/>
    <w:pPr>
      <w:spacing w:line="240" w:lineRule="auto"/>
    </w:pPr>
    <w:rPr>
      <w:color w:val="000000"/>
    </w:rPr>
    <w:tblPr>
      <w:tblCellMar>
        <w:top w:w="0" w:type="dxa"/>
        <w:left w:w="0" w:type="dxa"/>
        <w:bottom w:w="0" w:type="dxa"/>
        <w:right w:w="0" w:type="dxa"/>
      </w:tblCellMar>
    </w:tblPr>
  </w:style>
  <w:style w:type="table" w:customStyle="1" w:styleId="129">
    <w:name w:val="_Style 146"/>
    <w:uiPriority w:val="0"/>
    <w:pPr>
      <w:spacing w:line="240" w:lineRule="auto"/>
    </w:pPr>
    <w:rPr>
      <w:color w:val="000000"/>
    </w:rPr>
    <w:tblPr>
      <w:tblCellMar>
        <w:top w:w="0" w:type="dxa"/>
        <w:left w:w="0" w:type="dxa"/>
        <w:bottom w:w="0" w:type="dxa"/>
        <w:right w:w="0" w:type="dxa"/>
      </w:tblCellMar>
    </w:tblPr>
  </w:style>
  <w:style w:type="table" w:customStyle="1" w:styleId="130">
    <w:name w:val="_Style 147"/>
    <w:uiPriority w:val="0"/>
    <w:pPr>
      <w:spacing w:line="240" w:lineRule="auto"/>
    </w:pPr>
    <w:rPr>
      <w:color w:val="000000"/>
    </w:rPr>
    <w:tblPr>
      <w:tblCellMar>
        <w:top w:w="0" w:type="dxa"/>
        <w:left w:w="0" w:type="dxa"/>
        <w:bottom w:w="0" w:type="dxa"/>
        <w:right w:w="0" w:type="dxa"/>
      </w:tblCellMar>
    </w:tblPr>
  </w:style>
  <w:style w:type="table" w:customStyle="1" w:styleId="131">
    <w:name w:val="_Style 148"/>
    <w:uiPriority w:val="0"/>
    <w:pPr>
      <w:spacing w:line="240" w:lineRule="auto"/>
    </w:pPr>
    <w:rPr>
      <w:color w:val="000000"/>
    </w:rPr>
    <w:tblPr>
      <w:tblCellMar>
        <w:top w:w="0" w:type="dxa"/>
        <w:left w:w="0" w:type="dxa"/>
        <w:bottom w:w="0" w:type="dxa"/>
        <w:right w:w="0" w:type="dxa"/>
      </w:tblCellMar>
    </w:tblPr>
  </w:style>
  <w:style w:type="table" w:customStyle="1" w:styleId="132">
    <w:name w:val="_Style 149"/>
    <w:uiPriority w:val="0"/>
    <w:pPr>
      <w:spacing w:line="240" w:lineRule="auto"/>
    </w:pPr>
    <w:rPr>
      <w:color w:val="000000"/>
    </w:rPr>
    <w:tblPr>
      <w:tblCellMar>
        <w:top w:w="0" w:type="dxa"/>
        <w:left w:w="0" w:type="dxa"/>
        <w:bottom w:w="0" w:type="dxa"/>
        <w:right w:w="0" w:type="dxa"/>
      </w:tblCellMar>
    </w:tblPr>
  </w:style>
  <w:style w:type="table" w:customStyle="1" w:styleId="133">
    <w:name w:val="_Style 150"/>
    <w:uiPriority w:val="0"/>
    <w:pPr>
      <w:spacing w:line="240" w:lineRule="auto"/>
    </w:pPr>
    <w:rPr>
      <w:color w:val="000000"/>
    </w:rPr>
    <w:tblPr>
      <w:tblCellMar>
        <w:top w:w="0" w:type="dxa"/>
        <w:left w:w="0" w:type="dxa"/>
        <w:bottom w:w="0" w:type="dxa"/>
        <w:right w:w="0" w:type="dxa"/>
      </w:tblCellMar>
    </w:tblPr>
  </w:style>
  <w:style w:type="table" w:customStyle="1" w:styleId="134">
    <w:name w:val="_Style 151"/>
    <w:uiPriority w:val="0"/>
    <w:pPr>
      <w:spacing w:line="240" w:lineRule="auto"/>
    </w:pPr>
    <w:rPr>
      <w:color w:val="000000"/>
    </w:rPr>
    <w:tblPr>
      <w:tblCellMar>
        <w:top w:w="0" w:type="dxa"/>
        <w:left w:w="0" w:type="dxa"/>
        <w:bottom w:w="0" w:type="dxa"/>
        <w:right w:w="0" w:type="dxa"/>
      </w:tblCellMar>
    </w:tblPr>
  </w:style>
  <w:style w:type="table" w:customStyle="1" w:styleId="135">
    <w:name w:val="_Style 152"/>
    <w:uiPriority w:val="0"/>
    <w:pPr>
      <w:spacing w:line="240" w:lineRule="auto"/>
    </w:pPr>
    <w:rPr>
      <w:color w:val="000000"/>
    </w:rPr>
    <w:tblPr>
      <w:tblCellMar>
        <w:top w:w="0" w:type="dxa"/>
        <w:left w:w="0" w:type="dxa"/>
        <w:bottom w:w="0" w:type="dxa"/>
        <w:right w:w="0" w:type="dxa"/>
      </w:tblCellMar>
    </w:tblPr>
  </w:style>
  <w:style w:type="table" w:customStyle="1" w:styleId="136">
    <w:name w:val="_Style 153"/>
    <w:uiPriority w:val="0"/>
    <w:pPr>
      <w:spacing w:line="240" w:lineRule="auto"/>
    </w:pPr>
    <w:rPr>
      <w:color w:val="000000"/>
    </w:rPr>
    <w:tblPr>
      <w:tblCellMar>
        <w:top w:w="0" w:type="dxa"/>
        <w:left w:w="0" w:type="dxa"/>
        <w:bottom w:w="0" w:type="dxa"/>
        <w:right w:w="0" w:type="dxa"/>
      </w:tblCellMar>
    </w:tblPr>
  </w:style>
  <w:style w:type="table" w:customStyle="1" w:styleId="137">
    <w:name w:val="_Style 154"/>
    <w:uiPriority w:val="0"/>
    <w:pPr>
      <w:spacing w:line="240" w:lineRule="auto"/>
    </w:pPr>
    <w:rPr>
      <w:color w:val="000000"/>
    </w:rPr>
    <w:tblPr>
      <w:tblCellMar>
        <w:top w:w="0" w:type="dxa"/>
        <w:left w:w="0" w:type="dxa"/>
        <w:bottom w:w="0" w:type="dxa"/>
        <w:right w:w="0" w:type="dxa"/>
      </w:tblCellMar>
    </w:tblPr>
  </w:style>
  <w:style w:type="table" w:customStyle="1" w:styleId="138">
    <w:name w:val="_Style 155"/>
    <w:uiPriority w:val="0"/>
    <w:pPr>
      <w:spacing w:line="240" w:lineRule="auto"/>
    </w:pPr>
    <w:rPr>
      <w:color w:val="000000"/>
    </w:rPr>
    <w:tblPr>
      <w:tblCellMar>
        <w:top w:w="0" w:type="dxa"/>
        <w:left w:w="0" w:type="dxa"/>
        <w:bottom w:w="0" w:type="dxa"/>
        <w:right w:w="0" w:type="dxa"/>
      </w:tblCellMar>
    </w:tblPr>
  </w:style>
  <w:style w:type="table" w:customStyle="1" w:styleId="139">
    <w:name w:val="_Style 156"/>
    <w:uiPriority w:val="0"/>
    <w:pPr>
      <w:spacing w:line="240" w:lineRule="auto"/>
    </w:pPr>
    <w:rPr>
      <w:color w:val="000000"/>
    </w:rPr>
    <w:tblPr>
      <w:tblCellMar>
        <w:top w:w="0" w:type="dxa"/>
        <w:left w:w="0" w:type="dxa"/>
        <w:bottom w:w="0" w:type="dxa"/>
        <w:right w:w="0" w:type="dxa"/>
      </w:tblCellMar>
    </w:tblPr>
  </w:style>
  <w:style w:type="table" w:customStyle="1" w:styleId="140">
    <w:name w:val="_Style 157"/>
    <w:uiPriority w:val="0"/>
    <w:pPr>
      <w:spacing w:line="240" w:lineRule="auto"/>
    </w:pPr>
    <w:rPr>
      <w:color w:val="000000"/>
    </w:rPr>
    <w:tblPr>
      <w:tblCellMar>
        <w:top w:w="0" w:type="dxa"/>
        <w:left w:w="0" w:type="dxa"/>
        <w:bottom w:w="0" w:type="dxa"/>
        <w:right w:w="0" w:type="dxa"/>
      </w:tblCellMar>
    </w:tblPr>
  </w:style>
  <w:style w:type="table" w:customStyle="1" w:styleId="141">
    <w:name w:val="_Style 158"/>
    <w:uiPriority w:val="0"/>
    <w:pPr>
      <w:spacing w:line="240" w:lineRule="auto"/>
    </w:pPr>
    <w:rPr>
      <w:color w:val="000000"/>
    </w:rPr>
    <w:tblPr>
      <w:tblCellMar>
        <w:top w:w="0" w:type="dxa"/>
        <w:left w:w="0" w:type="dxa"/>
        <w:bottom w:w="0" w:type="dxa"/>
        <w:right w:w="0" w:type="dxa"/>
      </w:tblCellMar>
    </w:tblPr>
  </w:style>
  <w:style w:type="table" w:customStyle="1" w:styleId="142">
    <w:name w:val="_Style 159"/>
    <w:uiPriority w:val="0"/>
    <w:pPr>
      <w:spacing w:line="240" w:lineRule="auto"/>
    </w:pPr>
    <w:rPr>
      <w:color w:val="000000"/>
    </w:rPr>
    <w:tblPr>
      <w:tblCellMar>
        <w:top w:w="0" w:type="dxa"/>
        <w:left w:w="0" w:type="dxa"/>
        <w:bottom w:w="0" w:type="dxa"/>
        <w:right w:w="0" w:type="dxa"/>
      </w:tblCellMar>
    </w:tblPr>
  </w:style>
  <w:style w:type="table" w:customStyle="1" w:styleId="143">
    <w:name w:val="_Style 160"/>
    <w:uiPriority w:val="0"/>
    <w:pPr>
      <w:spacing w:line="240" w:lineRule="auto"/>
    </w:pPr>
    <w:rPr>
      <w:color w:val="000000"/>
    </w:rPr>
    <w:tblPr>
      <w:tblCellMar>
        <w:top w:w="0" w:type="dxa"/>
        <w:left w:w="0" w:type="dxa"/>
        <w:bottom w:w="0" w:type="dxa"/>
        <w:right w:w="0" w:type="dxa"/>
      </w:tblCellMar>
    </w:tblPr>
  </w:style>
  <w:style w:type="table" w:customStyle="1" w:styleId="144">
    <w:name w:val="_Style 161"/>
    <w:uiPriority w:val="0"/>
    <w:pPr>
      <w:spacing w:line="240" w:lineRule="auto"/>
    </w:pPr>
    <w:rPr>
      <w:color w:val="000000"/>
    </w:rPr>
    <w:tblPr>
      <w:tblCellMar>
        <w:top w:w="0" w:type="dxa"/>
        <w:left w:w="0" w:type="dxa"/>
        <w:bottom w:w="0" w:type="dxa"/>
        <w:right w:w="0" w:type="dxa"/>
      </w:tblCellMar>
    </w:tblPr>
  </w:style>
  <w:style w:type="table" w:customStyle="1" w:styleId="145">
    <w:name w:val="_Style 162"/>
    <w:uiPriority w:val="0"/>
    <w:pPr>
      <w:spacing w:line="240" w:lineRule="auto"/>
    </w:pPr>
    <w:rPr>
      <w:color w:val="000000"/>
    </w:rPr>
    <w:tblPr>
      <w:tblCellMar>
        <w:top w:w="0" w:type="dxa"/>
        <w:left w:w="0" w:type="dxa"/>
        <w:bottom w:w="0" w:type="dxa"/>
        <w:right w:w="0" w:type="dxa"/>
      </w:tblCellMar>
    </w:tblPr>
  </w:style>
  <w:style w:type="table" w:customStyle="1" w:styleId="146">
    <w:name w:val="_Style 163"/>
    <w:uiPriority w:val="0"/>
    <w:pPr>
      <w:spacing w:line="240" w:lineRule="auto"/>
    </w:pPr>
    <w:rPr>
      <w:color w:val="000000"/>
    </w:rPr>
    <w:tblPr>
      <w:tblCellMar>
        <w:top w:w="0" w:type="dxa"/>
        <w:left w:w="0" w:type="dxa"/>
        <w:bottom w:w="0" w:type="dxa"/>
        <w:right w:w="0" w:type="dxa"/>
      </w:tblCellMar>
    </w:tblPr>
  </w:style>
  <w:style w:type="table" w:customStyle="1" w:styleId="147">
    <w:name w:val="_Style 164"/>
    <w:uiPriority w:val="0"/>
    <w:pPr>
      <w:spacing w:line="240" w:lineRule="auto"/>
    </w:pPr>
    <w:rPr>
      <w:color w:val="000000"/>
    </w:rPr>
    <w:tblPr>
      <w:tblCellMar>
        <w:top w:w="0" w:type="dxa"/>
        <w:left w:w="0" w:type="dxa"/>
        <w:bottom w:w="0" w:type="dxa"/>
        <w:right w:w="0" w:type="dxa"/>
      </w:tblCellMar>
    </w:tblPr>
  </w:style>
  <w:style w:type="table" w:customStyle="1" w:styleId="148">
    <w:name w:val="_Style 165"/>
    <w:uiPriority w:val="0"/>
    <w:pPr>
      <w:spacing w:line="240" w:lineRule="auto"/>
    </w:pPr>
    <w:rPr>
      <w:color w:val="000000"/>
    </w:rPr>
    <w:tblPr>
      <w:tblCellMar>
        <w:top w:w="0" w:type="dxa"/>
        <w:left w:w="0" w:type="dxa"/>
        <w:bottom w:w="0" w:type="dxa"/>
        <w:right w:w="0" w:type="dxa"/>
      </w:tblCellMar>
    </w:tblPr>
  </w:style>
  <w:style w:type="table" w:customStyle="1" w:styleId="149">
    <w:name w:val="_Style 166"/>
    <w:uiPriority w:val="0"/>
    <w:pPr>
      <w:spacing w:line="240" w:lineRule="auto"/>
    </w:pPr>
    <w:rPr>
      <w:color w:val="000000"/>
    </w:rPr>
    <w:tblPr>
      <w:tblCellMar>
        <w:top w:w="0" w:type="dxa"/>
        <w:left w:w="0" w:type="dxa"/>
        <w:bottom w:w="0" w:type="dxa"/>
        <w:right w:w="0" w:type="dxa"/>
      </w:tblCellMar>
    </w:tblPr>
  </w:style>
  <w:style w:type="table" w:customStyle="1" w:styleId="150">
    <w:name w:val="_Style 167"/>
    <w:uiPriority w:val="0"/>
    <w:pPr>
      <w:spacing w:line="240" w:lineRule="auto"/>
    </w:pPr>
    <w:rPr>
      <w:color w:val="000000"/>
    </w:rPr>
    <w:tblPr>
      <w:tblCellMar>
        <w:top w:w="0" w:type="dxa"/>
        <w:left w:w="0" w:type="dxa"/>
        <w:bottom w:w="0" w:type="dxa"/>
        <w:right w:w="0" w:type="dxa"/>
      </w:tblCellMar>
    </w:tblPr>
  </w:style>
  <w:style w:type="table" w:customStyle="1" w:styleId="151">
    <w:name w:val="_Style 168"/>
    <w:uiPriority w:val="0"/>
    <w:pPr>
      <w:spacing w:line="240" w:lineRule="auto"/>
    </w:pPr>
    <w:rPr>
      <w:color w:val="000000"/>
    </w:rPr>
    <w:tblPr>
      <w:tblCellMar>
        <w:top w:w="0" w:type="dxa"/>
        <w:left w:w="0" w:type="dxa"/>
        <w:bottom w:w="0" w:type="dxa"/>
        <w:right w:w="0" w:type="dxa"/>
      </w:tblCellMar>
    </w:tblPr>
  </w:style>
  <w:style w:type="table" w:customStyle="1" w:styleId="152">
    <w:name w:val="_Style 169"/>
    <w:uiPriority w:val="0"/>
    <w:pPr>
      <w:spacing w:line="240" w:lineRule="auto"/>
    </w:pPr>
    <w:rPr>
      <w:color w:val="000000"/>
    </w:rPr>
    <w:tblPr>
      <w:tblCellMar>
        <w:top w:w="0" w:type="dxa"/>
        <w:left w:w="0" w:type="dxa"/>
        <w:bottom w:w="0" w:type="dxa"/>
        <w:right w:w="0" w:type="dxa"/>
      </w:tblCellMar>
    </w:tblPr>
  </w:style>
  <w:style w:type="table" w:customStyle="1" w:styleId="153">
    <w:name w:val="_Style 170"/>
    <w:uiPriority w:val="0"/>
    <w:pPr>
      <w:spacing w:line="240" w:lineRule="auto"/>
    </w:pPr>
    <w:rPr>
      <w:color w:val="000000"/>
    </w:rPr>
    <w:tblPr>
      <w:tblCellMar>
        <w:top w:w="0" w:type="dxa"/>
        <w:left w:w="0" w:type="dxa"/>
        <w:bottom w:w="0" w:type="dxa"/>
        <w:right w:w="0" w:type="dxa"/>
      </w:tblCellMar>
    </w:tblPr>
  </w:style>
  <w:style w:type="table" w:customStyle="1" w:styleId="154">
    <w:name w:val="_Style 171"/>
    <w:uiPriority w:val="0"/>
    <w:pPr>
      <w:spacing w:line="240" w:lineRule="auto"/>
    </w:pPr>
    <w:rPr>
      <w:color w:val="000000"/>
    </w:rPr>
    <w:tblPr>
      <w:tblCellMar>
        <w:top w:w="0" w:type="dxa"/>
        <w:left w:w="0" w:type="dxa"/>
        <w:bottom w:w="0" w:type="dxa"/>
        <w:right w:w="0" w:type="dxa"/>
      </w:tblCellMar>
    </w:tblPr>
  </w:style>
  <w:style w:type="table" w:customStyle="1" w:styleId="155">
    <w:name w:val="_Style 172"/>
    <w:uiPriority w:val="0"/>
    <w:pPr>
      <w:spacing w:line="240" w:lineRule="auto"/>
    </w:pPr>
    <w:rPr>
      <w:color w:val="000000"/>
    </w:rPr>
    <w:tblPr>
      <w:tblCellMar>
        <w:top w:w="0" w:type="dxa"/>
        <w:left w:w="0" w:type="dxa"/>
        <w:bottom w:w="0" w:type="dxa"/>
        <w:right w:w="0" w:type="dxa"/>
      </w:tblCellMar>
    </w:tblPr>
  </w:style>
  <w:style w:type="table" w:customStyle="1" w:styleId="156">
    <w:name w:val="_Style 173"/>
    <w:uiPriority w:val="0"/>
    <w:pPr>
      <w:spacing w:line="240" w:lineRule="auto"/>
    </w:pPr>
    <w:rPr>
      <w:color w:val="000000"/>
    </w:rPr>
    <w:tblPr>
      <w:tblCellMar>
        <w:top w:w="0" w:type="dxa"/>
        <w:left w:w="0" w:type="dxa"/>
        <w:bottom w:w="0" w:type="dxa"/>
        <w:right w:w="0" w:type="dxa"/>
      </w:tblCellMar>
    </w:tblPr>
  </w:style>
  <w:style w:type="table" w:customStyle="1" w:styleId="157">
    <w:name w:val="_Style 174"/>
    <w:uiPriority w:val="0"/>
    <w:pPr>
      <w:spacing w:line="240" w:lineRule="auto"/>
    </w:pPr>
    <w:rPr>
      <w:color w:val="000000"/>
    </w:rPr>
    <w:tblPr>
      <w:tblCellMar>
        <w:top w:w="0" w:type="dxa"/>
        <w:left w:w="0" w:type="dxa"/>
        <w:bottom w:w="0" w:type="dxa"/>
        <w:right w:w="0" w:type="dxa"/>
      </w:tblCellMar>
    </w:tblPr>
  </w:style>
  <w:style w:type="table" w:customStyle="1" w:styleId="158">
    <w:name w:val="_Style 175"/>
    <w:uiPriority w:val="0"/>
    <w:pPr>
      <w:spacing w:line="240" w:lineRule="auto"/>
    </w:pPr>
    <w:rPr>
      <w:color w:val="000000"/>
    </w:rPr>
    <w:tblPr>
      <w:tblCellMar>
        <w:top w:w="0" w:type="dxa"/>
        <w:left w:w="0" w:type="dxa"/>
        <w:bottom w:w="0" w:type="dxa"/>
        <w:right w:w="0" w:type="dxa"/>
      </w:tblCellMar>
    </w:tblPr>
  </w:style>
  <w:style w:type="table" w:customStyle="1" w:styleId="159">
    <w:name w:val="_Style 176"/>
    <w:uiPriority w:val="0"/>
    <w:pPr>
      <w:spacing w:line="240" w:lineRule="auto"/>
    </w:pPr>
    <w:rPr>
      <w:color w:val="000000"/>
    </w:rPr>
    <w:tblPr>
      <w:tblCellMar>
        <w:top w:w="0" w:type="dxa"/>
        <w:left w:w="0" w:type="dxa"/>
        <w:bottom w:w="0" w:type="dxa"/>
        <w:right w:w="0" w:type="dxa"/>
      </w:tblCellMar>
    </w:tblPr>
  </w:style>
  <w:style w:type="table" w:customStyle="1" w:styleId="160">
    <w:name w:val="_Style 177"/>
    <w:uiPriority w:val="0"/>
    <w:pPr>
      <w:spacing w:line="240" w:lineRule="auto"/>
    </w:pPr>
    <w:rPr>
      <w:color w:val="000000"/>
    </w:rPr>
    <w:tblPr>
      <w:tblCellMar>
        <w:top w:w="0" w:type="dxa"/>
        <w:left w:w="0" w:type="dxa"/>
        <w:bottom w:w="0" w:type="dxa"/>
        <w:right w:w="0" w:type="dxa"/>
      </w:tblCellMar>
    </w:tblPr>
  </w:style>
  <w:style w:type="table" w:customStyle="1" w:styleId="161">
    <w:name w:val="_Style 178"/>
    <w:uiPriority w:val="0"/>
    <w:pPr>
      <w:spacing w:line="240" w:lineRule="auto"/>
    </w:pPr>
    <w:rPr>
      <w:color w:val="000000"/>
    </w:rPr>
    <w:tblPr>
      <w:tblCellMar>
        <w:top w:w="0" w:type="dxa"/>
        <w:left w:w="0" w:type="dxa"/>
        <w:bottom w:w="0" w:type="dxa"/>
        <w:right w:w="0" w:type="dxa"/>
      </w:tblCellMar>
    </w:tblPr>
  </w:style>
  <w:style w:type="table" w:customStyle="1" w:styleId="162">
    <w:name w:val="_Style 179"/>
    <w:uiPriority w:val="0"/>
    <w:pPr>
      <w:spacing w:line="240" w:lineRule="auto"/>
    </w:pPr>
    <w:rPr>
      <w:color w:val="000000"/>
    </w:rPr>
    <w:tblPr>
      <w:tblCellMar>
        <w:top w:w="0" w:type="dxa"/>
        <w:left w:w="0" w:type="dxa"/>
        <w:bottom w:w="0" w:type="dxa"/>
        <w:right w:w="0" w:type="dxa"/>
      </w:tblCellMar>
    </w:tblPr>
  </w:style>
  <w:style w:type="table" w:customStyle="1" w:styleId="163">
    <w:name w:val="_Style 180"/>
    <w:uiPriority w:val="0"/>
    <w:pPr>
      <w:spacing w:line="240" w:lineRule="auto"/>
    </w:pPr>
    <w:rPr>
      <w:color w:val="000000"/>
    </w:rPr>
    <w:tblPr>
      <w:tblCellMar>
        <w:top w:w="0" w:type="dxa"/>
        <w:left w:w="0" w:type="dxa"/>
        <w:bottom w:w="0" w:type="dxa"/>
        <w:right w:w="0" w:type="dxa"/>
      </w:tblCellMar>
    </w:tblPr>
  </w:style>
  <w:style w:type="table" w:customStyle="1" w:styleId="164">
    <w:name w:val="_Style 181"/>
    <w:uiPriority w:val="0"/>
    <w:pPr>
      <w:spacing w:line="240" w:lineRule="auto"/>
    </w:pPr>
    <w:rPr>
      <w:color w:val="000000"/>
    </w:rPr>
    <w:tblPr>
      <w:tblCellMar>
        <w:top w:w="0" w:type="dxa"/>
        <w:left w:w="0" w:type="dxa"/>
        <w:bottom w:w="0" w:type="dxa"/>
        <w:right w:w="0" w:type="dxa"/>
      </w:tblCellMar>
    </w:tblPr>
  </w:style>
  <w:style w:type="table" w:customStyle="1" w:styleId="165">
    <w:name w:val="_Style 182"/>
    <w:uiPriority w:val="0"/>
    <w:pPr>
      <w:spacing w:line="240" w:lineRule="auto"/>
    </w:pPr>
    <w:rPr>
      <w:color w:val="000000"/>
    </w:rPr>
    <w:tblPr>
      <w:tblCellMar>
        <w:top w:w="0" w:type="dxa"/>
        <w:left w:w="0" w:type="dxa"/>
        <w:bottom w:w="0" w:type="dxa"/>
        <w:right w:w="0" w:type="dxa"/>
      </w:tblCellMar>
    </w:tblPr>
  </w:style>
  <w:style w:type="table" w:customStyle="1" w:styleId="166">
    <w:name w:val="_Style 183"/>
    <w:uiPriority w:val="0"/>
    <w:pPr>
      <w:spacing w:line="240" w:lineRule="auto"/>
    </w:pPr>
    <w:rPr>
      <w:color w:val="000000"/>
    </w:rPr>
    <w:tblPr>
      <w:tblCellMar>
        <w:top w:w="0" w:type="dxa"/>
        <w:left w:w="0" w:type="dxa"/>
        <w:bottom w:w="0" w:type="dxa"/>
        <w:right w:w="0" w:type="dxa"/>
      </w:tblCellMar>
    </w:tblPr>
  </w:style>
  <w:style w:type="table" w:customStyle="1" w:styleId="167">
    <w:name w:val="_Style 184"/>
    <w:uiPriority w:val="0"/>
    <w:pPr>
      <w:spacing w:line="240" w:lineRule="auto"/>
    </w:pPr>
    <w:rPr>
      <w:color w:val="000000"/>
    </w:rPr>
    <w:tblPr>
      <w:tblCellMar>
        <w:top w:w="0" w:type="dxa"/>
        <w:left w:w="0" w:type="dxa"/>
        <w:bottom w:w="0" w:type="dxa"/>
        <w:right w:w="0" w:type="dxa"/>
      </w:tblCellMar>
    </w:tblPr>
  </w:style>
  <w:style w:type="table" w:customStyle="1" w:styleId="168">
    <w:name w:val="_Style 185"/>
    <w:uiPriority w:val="0"/>
    <w:pPr>
      <w:spacing w:line="240" w:lineRule="auto"/>
    </w:pPr>
    <w:rPr>
      <w:color w:val="000000"/>
    </w:rPr>
    <w:tblPr>
      <w:tblCellMar>
        <w:top w:w="0" w:type="dxa"/>
        <w:left w:w="0" w:type="dxa"/>
        <w:bottom w:w="0" w:type="dxa"/>
        <w:right w:w="0" w:type="dxa"/>
      </w:tblCellMar>
    </w:tblPr>
  </w:style>
  <w:style w:type="table" w:customStyle="1" w:styleId="169">
    <w:name w:val="_Style 186"/>
    <w:uiPriority w:val="0"/>
    <w:pPr>
      <w:spacing w:line="240" w:lineRule="auto"/>
    </w:pPr>
    <w:rPr>
      <w:color w:val="000000"/>
    </w:rPr>
    <w:tblPr>
      <w:tblCellMar>
        <w:top w:w="0" w:type="dxa"/>
        <w:left w:w="0" w:type="dxa"/>
        <w:bottom w:w="0" w:type="dxa"/>
        <w:right w:w="0" w:type="dxa"/>
      </w:tblCellMar>
    </w:tblPr>
  </w:style>
  <w:style w:type="table" w:customStyle="1" w:styleId="170">
    <w:name w:val="_Style 187"/>
    <w:uiPriority w:val="0"/>
    <w:pPr>
      <w:spacing w:line="240" w:lineRule="auto"/>
    </w:pPr>
    <w:rPr>
      <w:color w:val="000000"/>
    </w:rPr>
    <w:tblPr>
      <w:tblCellMar>
        <w:top w:w="0" w:type="dxa"/>
        <w:left w:w="0" w:type="dxa"/>
        <w:bottom w:w="0" w:type="dxa"/>
        <w:right w:w="0" w:type="dxa"/>
      </w:tblCellMar>
    </w:tblPr>
  </w:style>
  <w:style w:type="table" w:customStyle="1" w:styleId="171">
    <w:name w:val="_Style 188"/>
    <w:uiPriority w:val="0"/>
    <w:pPr>
      <w:spacing w:line="240" w:lineRule="auto"/>
    </w:pPr>
    <w:rPr>
      <w:color w:val="000000"/>
    </w:rPr>
    <w:tblPr>
      <w:tblCellMar>
        <w:top w:w="0" w:type="dxa"/>
        <w:left w:w="0" w:type="dxa"/>
        <w:bottom w:w="0" w:type="dxa"/>
        <w:right w:w="0" w:type="dxa"/>
      </w:tblCellMar>
    </w:tblPr>
  </w:style>
  <w:style w:type="table" w:customStyle="1" w:styleId="172">
    <w:name w:val="_Style 189"/>
    <w:uiPriority w:val="0"/>
    <w:pPr>
      <w:spacing w:line="240" w:lineRule="auto"/>
    </w:pPr>
    <w:rPr>
      <w:color w:val="000000"/>
    </w:rPr>
    <w:tblPr>
      <w:tblCellMar>
        <w:top w:w="0" w:type="dxa"/>
        <w:left w:w="0" w:type="dxa"/>
        <w:bottom w:w="0" w:type="dxa"/>
        <w:right w:w="0" w:type="dxa"/>
      </w:tblCellMar>
    </w:tblPr>
  </w:style>
  <w:style w:type="table" w:customStyle="1" w:styleId="173">
    <w:name w:val="_Style 190"/>
    <w:uiPriority w:val="0"/>
    <w:pPr>
      <w:spacing w:line="240" w:lineRule="auto"/>
    </w:pPr>
    <w:rPr>
      <w:color w:val="000000"/>
    </w:rPr>
    <w:tblPr>
      <w:tblCellMar>
        <w:top w:w="0" w:type="dxa"/>
        <w:left w:w="0" w:type="dxa"/>
        <w:bottom w:w="0" w:type="dxa"/>
        <w:right w:w="0" w:type="dxa"/>
      </w:tblCellMar>
    </w:tblPr>
  </w:style>
  <w:style w:type="table" w:customStyle="1" w:styleId="174">
    <w:name w:val="_Style 191"/>
    <w:uiPriority w:val="0"/>
    <w:pPr>
      <w:spacing w:line="240" w:lineRule="auto"/>
    </w:pPr>
    <w:rPr>
      <w:color w:val="000000"/>
    </w:rPr>
    <w:tblPr>
      <w:tblCellMar>
        <w:top w:w="0" w:type="dxa"/>
        <w:left w:w="0" w:type="dxa"/>
        <w:bottom w:w="0" w:type="dxa"/>
        <w:right w:w="0" w:type="dxa"/>
      </w:tblCellMar>
    </w:tblPr>
  </w:style>
  <w:style w:type="table" w:customStyle="1" w:styleId="175">
    <w:name w:val="_Style 192"/>
    <w:uiPriority w:val="0"/>
    <w:pPr>
      <w:spacing w:line="240" w:lineRule="auto"/>
    </w:pPr>
    <w:rPr>
      <w:color w:val="000000"/>
    </w:rPr>
    <w:tblPr>
      <w:tblCellMar>
        <w:top w:w="0" w:type="dxa"/>
        <w:left w:w="0" w:type="dxa"/>
        <w:bottom w:w="0" w:type="dxa"/>
        <w:right w:w="0" w:type="dxa"/>
      </w:tblCellMar>
    </w:tblPr>
  </w:style>
  <w:style w:type="table" w:customStyle="1" w:styleId="176">
    <w:name w:val="_Style 193"/>
    <w:uiPriority w:val="0"/>
    <w:pPr>
      <w:spacing w:line="240" w:lineRule="auto"/>
    </w:pPr>
    <w:rPr>
      <w:color w:val="000000"/>
    </w:rPr>
    <w:tblPr>
      <w:tblCellMar>
        <w:top w:w="0" w:type="dxa"/>
        <w:left w:w="0" w:type="dxa"/>
        <w:bottom w:w="0" w:type="dxa"/>
        <w:right w:w="0" w:type="dxa"/>
      </w:tblCellMar>
    </w:tblPr>
  </w:style>
  <w:style w:type="table" w:customStyle="1" w:styleId="177">
    <w:name w:val="_Style 194"/>
    <w:uiPriority w:val="0"/>
    <w:pPr>
      <w:spacing w:line="240" w:lineRule="auto"/>
    </w:pPr>
    <w:rPr>
      <w:color w:val="000000"/>
    </w:rPr>
    <w:tblPr>
      <w:tblCellMar>
        <w:top w:w="0" w:type="dxa"/>
        <w:left w:w="0" w:type="dxa"/>
        <w:bottom w:w="0" w:type="dxa"/>
        <w:right w:w="0" w:type="dxa"/>
      </w:tblCellMar>
    </w:tblPr>
  </w:style>
  <w:style w:type="table" w:customStyle="1" w:styleId="178">
    <w:name w:val="_Style 195"/>
    <w:uiPriority w:val="0"/>
    <w:pPr>
      <w:spacing w:line="240" w:lineRule="auto"/>
    </w:pPr>
    <w:rPr>
      <w:color w:val="000000"/>
    </w:rPr>
    <w:tblPr>
      <w:tblCellMar>
        <w:top w:w="0" w:type="dxa"/>
        <w:left w:w="0" w:type="dxa"/>
        <w:bottom w:w="0" w:type="dxa"/>
        <w:right w:w="0" w:type="dxa"/>
      </w:tblCellMar>
    </w:tblPr>
  </w:style>
  <w:style w:type="table" w:customStyle="1" w:styleId="179">
    <w:name w:val="_Style 196"/>
    <w:uiPriority w:val="0"/>
    <w:pPr>
      <w:spacing w:line="240" w:lineRule="auto"/>
    </w:pPr>
    <w:rPr>
      <w:color w:val="000000"/>
    </w:rPr>
    <w:tblPr>
      <w:tblCellMar>
        <w:top w:w="0" w:type="dxa"/>
        <w:left w:w="0" w:type="dxa"/>
        <w:bottom w:w="0" w:type="dxa"/>
        <w:right w:w="0" w:type="dxa"/>
      </w:tblCellMar>
    </w:tblPr>
  </w:style>
  <w:style w:type="table" w:customStyle="1" w:styleId="180">
    <w:name w:val="_Style 197"/>
    <w:uiPriority w:val="0"/>
    <w:pPr>
      <w:spacing w:line="240" w:lineRule="auto"/>
    </w:pPr>
    <w:rPr>
      <w:color w:val="000000"/>
    </w:rPr>
    <w:tblPr>
      <w:tblCellMar>
        <w:top w:w="0" w:type="dxa"/>
        <w:left w:w="0" w:type="dxa"/>
        <w:bottom w:w="0" w:type="dxa"/>
        <w:right w:w="0" w:type="dxa"/>
      </w:tblCellMar>
    </w:tblPr>
  </w:style>
  <w:style w:type="table" w:customStyle="1" w:styleId="181">
    <w:name w:val="_Style 198"/>
    <w:uiPriority w:val="0"/>
    <w:pPr>
      <w:spacing w:line="240" w:lineRule="auto"/>
    </w:pPr>
    <w:rPr>
      <w:color w:val="000000"/>
    </w:rPr>
    <w:tblPr>
      <w:tblCellMar>
        <w:top w:w="0" w:type="dxa"/>
        <w:left w:w="0" w:type="dxa"/>
        <w:bottom w:w="0" w:type="dxa"/>
        <w:right w:w="0" w:type="dxa"/>
      </w:tblCellMar>
    </w:tblPr>
  </w:style>
  <w:style w:type="table" w:customStyle="1" w:styleId="182">
    <w:name w:val="_Style 199"/>
    <w:uiPriority w:val="0"/>
    <w:pPr>
      <w:spacing w:line="240" w:lineRule="auto"/>
    </w:pPr>
    <w:rPr>
      <w:color w:val="000000"/>
    </w:rPr>
    <w:tblPr>
      <w:tblCellMar>
        <w:top w:w="0" w:type="dxa"/>
        <w:left w:w="0" w:type="dxa"/>
        <w:bottom w:w="0" w:type="dxa"/>
        <w:right w:w="0" w:type="dxa"/>
      </w:tblCellMar>
    </w:tblPr>
  </w:style>
  <w:style w:type="table" w:customStyle="1" w:styleId="183">
    <w:name w:val="_Style 200"/>
    <w:uiPriority w:val="0"/>
    <w:pPr>
      <w:spacing w:line="240" w:lineRule="auto"/>
    </w:pPr>
    <w:rPr>
      <w:color w:val="000000"/>
    </w:rPr>
    <w:tblPr>
      <w:tblCellMar>
        <w:top w:w="0" w:type="dxa"/>
        <w:left w:w="0" w:type="dxa"/>
        <w:bottom w:w="0" w:type="dxa"/>
        <w:right w:w="0" w:type="dxa"/>
      </w:tblCellMar>
    </w:tblPr>
  </w:style>
  <w:style w:type="table" w:customStyle="1" w:styleId="184">
    <w:name w:val="_Style 201"/>
    <w:uiPriority w:val="0"/>
    <w:pPr>
      <w:spacing w:line="240" w:lineRule="auto"/>
    </w:pPr>
    <w:rPr>
      <w:color w:val="000000"/>
    </w:rPr>
    <w:tblPr>
      <w:tblCellMar>
        <w:top w:w="0" w:type="dxa"/>
        <w:left w:w="0" w:type="dxa"/>
        <w:bottom w:w="0" w:type="dxa"/>
        <w:right w:w="0" w:type="dxa"/>
      </w:tblCellMar>
    </w:tblPr>
  </w:style>
  <w:style w:type="table" w:customStyle="1" w:styleId="185">
    <w:name w:val="_Style 202"/>
    <w:uiPriority w:val="0"/>
    <w:pPr>
      <w:spacing w:line="240" w:lineRule="auto"/>
    </w:pPr>
    <w:rPr>
      <w:color w:val="000000"/>
    </w:rPr>
    <w:tblPr>
      <w:tblCellMar>
        <w:top w:w="0" w:type="dxa"/>
        <w:left w:w="0" w:type="dxa"/>
        <w:bottom w:w="0" w:type="dxa"/>
        <w:right w:w="0" w:type="dxa"/>
      </w:tblCellMar>
    </w:tblPr>
  </w:style>
  <w:style w:type="table" w:customStyle="1" w:styleId="186">
    <w:name w:val="_Style 203"/>
    <w:uiPriority w:val="0"/>
    <w:pPr>
      <w:spacing w:line="240" w:lineRule="auto"/>
    </w:pPr>
    <w:rPr>
      <w:color w:val="000000"/>
    </w:rPr>
    <w:tblPr>
      <w:tblCellMar>
        <w:top w:w="0" w:type="dxa"/>
        <w:left w:w="0" w:type="dxa"/>
        <w:bottom w:w="0" w:type="dxa"/>
        <w:right w:w="0" w:type="dxa"/>
      </w:tblCellMar>
    </w:tblPr>
  </w:style>
  <w:style w:type="table" w:customStyle="1" w:styleId="187">
    <w:name w:val="_Style 204"/>
    <w:uiPriority w:val="0"/>
    <w:pPr>
      <w:spacing w:line="240" w:lineRule="auto"/>
    </w:pPr>
    <w:rPr>
      <w:color w:val="000000"/>
    </w:rPr>
    <w:tblPr>
      <w:tblCellMar>
        <w:top w:w="0" w:type="dxa"/>
        <w:left w:w="0" w:type="dxa"/>
        <w:bottom w:w="0" w:type="dxa"/>
        <w:right w:w="0" w:type="dxa"/>
      </w:tblCellMar>
    </w:tblPr>
  </w:style>
  <w:style w:type="table" w:customStyle="1" w:styleId="188">
    <w:name w:val="_Style 205"/>
    <w:uiPriority w:val="0"/>
    <w:pPr>
      <w:spacing w:line="240" w:lineRule="auto"/>
    </w:pPr>
    <w:rPr>
      <w:color w:val="000000"/>
    </w:rPr>
    <w:tblPr>
      <w:tblCellMar>
        <w:top w:w="0" w:type="dxa"/>
        <w:left w:w="0" w:type="dxa"/>
        <w:bottom w:w="0" w:type="dxa"/>
        <w:right w:w="0" w:type="dxa"/>
      </w:tblCellMar>
    </w:tblPr>
  </w:style>
  <w:style w:type="table" w:customStyle="1" w:styleId="189">
    <w:name w:val="_Style 206"/>
    <w:uiPriority w:val="0"/>
    <w:pPr>
      <w:spacing w:line="240" w:lineRule="auto"/>
    </w:pPr>
    <w:rPr>
      <w:color w:val="000000"/>
    </w:rPr>
    <w:tblPr>
      <w:tblCellMar>
        <w:top w:w="0" w:type="dxa"/>
        <w:left w:w="0" w:type="dxa"/>
        <w:bottom w:w="0" w:type="dxa"/>
        <w:right w:w="0" w:type="dxa"/>
      </w:tblCellMar>
    </w:tblPr>
  </w:style>
  <w:style w:type="table" w:customStyle="1" w:styleId="190">
    <w:name w:val="_Style 207"/>
    <w:uiPriority w:val="0"/>
    <w:pPr>
      <w:spacing w:line="240" w:lineRule="auto"/>
    </w:pPr>
    <w:rPr>
      <w:color w:val="000000"/>
    </w:rPr>
    <w:tblPr>
      <w:tblCellMar>
        <w:top w:w="0" w:type="dxa"/>
        <w:left w:w="0" w:type="dxa"/>
        <w:bottom w:w="0" w:type="dxa"/>
        <w:right w:w="0" w:type="dxa"/>
      </w:tblCellMar>
    </w:tblPr>
  </w:style>
  <w:style w:type="table" w:customStyle="1" w:styleId="191">
    <w:name w:val="_Style 208"/>
    <w:uiPriority w:val="0"/>
    <w:pPr>
      <w:spacing w:line="240" w:lineRule="auto"/>
    </w:pPr>
    <w:rPr>
      <w:color w:val="000000"/>
    </w:rPr>
    <w:tblPr>
      <w:tblCellMar>
        <w:top w:w="0" w:type="dxa"/>
        <w:left w:w="0" w:type="dxa"/>
        <w:bottom w:w="0" w:type="dxa"/>
        <w:right w:w="0" w:type="dxa"/>
      </w:tblCellMar>
    </w:tblPr>
  </w:style>
  <w:style w:type="table" w:customStyle="1" w:styleId="192">
    <w:name w:val="_Style 209"/>
    <w:uiPriority w:val="0"/>
    <w:pPr>
      <w:spacing w:line="240" w:lineRule="auto"/>
    </w:pPr>
    <w:rPr>
      <w:color w:val="000000"/>
    </w:rPr>
    <w:tblPr>
      <w:tblCellMar>
        <w:top w:w="0" w:type="dxa"/>
        <w:left w:w="0" w:type="dxa"/>
        <w:bottom w:w="0" w:type="dxa"/>
        <w:right w:w="0" w:type="dxa"/>
      </w:tblCellMar>
    </w:tblPr>
  </w:style>
  <w:style w:type="table" w:customStyle="1" w:styleId="193">
    <w:name w:val="_Style 210"/>
    <w:uiPriority w:val="0"/>
    <w:pPr>
      <w:spacing w:line="240" w:lineRule="auto"/>
    </w:pPr>
    <w:rPr>
      <w:color w:val="000000"/>
    </w:rPr>
    <w:tblPr>
      <w:tblCellMar>
        <w:top w:w="0" w:type="dxa"/>
        <w:left w:w="0" w:type="dxa"/>
        <w:bottom w:w="0" w:type="dxa"/>
        <w:right w:w="0" w:type="dxa"/>
      </w:tblCellMar>
    </w:tblPr>
  </w:style>
  <w:style w:type="table" w:customStyle="1" w:styleId="194">
    <w:name w:val="_Style 211"/>
    <w:uiPriority w:val="0"/>
    <w:pPr>
      <w:spacing w:line="240" w:lineRule="auto"/>
    </w:pPr>
    <w:rPr>
      <w:color w:val="000000"/>
    </w:rPr>
    <w:tblPr>
      <w:tblCellMar>
        <w:top w:w="0" w:type="dxa"/>
        <w:left w:w="0" w:type="dxa"/>
        <w:bottom w:w="0" w:type="dxa"/>
        <w:right w:w="0" w:type="dxa"/>
      </w:tblCellMar>
    </w:tblPr>
  </w:style>
  <w:style w:type="table" w:customStyle="1" w:styleId="195">
    <w:name w:val="_Style 212"/>
    <w:uiPriority w:val="0"/>
    <w:pPr>
      <w:spacing w:line="240" w:lineRule="auto"/>
    </w:pPr>
    <w:rPr>
      <w:color w:val="000000"/>
    </w:rPr>
    <w:tblPr>
      <w:tblCellMar>
        <w:top w:w="0" w:type="dxa"/>
        <w:left w:w="0" w:type="dxa"/>
        <w:bottom w:w="0" w:type="dxa"/>
        <w:right w:w="0" w:type="dxa"/>
      </w:tblCellMar>
    </w:tblPr>
  </w:style>
  <w:style w:type="table" w:customStyle="1" w:styleId="196">
    <w:name w:val="_Style 213"/>
    <w:uiPriority w:val="0"/>
    <w:pPr>
      <w:spacing w:line="240" w:lineRule="auto"/>
    </w:pPr>
    <w:rPr>
      <w:color w:val="000000"/>
    </w:rPr>
    <w:tblPr>
      <w:tblCellMar>
        <w:top w:w="0" w:type="dxa"/>
        <w:left w:w="0" w:type="dxa"/>
        <w:bottom w:w="0" w:type="dxa"/>
        <w:right w:w="0" w:type="dxa"/>
      </w:tblCellMar>
    </w:tblPr>
  </w:style>
  <w:style w:type="table" w:customStyle="1" w:styleId="197">
    <w:name w:val="_Style 214"/>
    <w:uiPriority w:val="0"/>
    <w:pPr>
      <w:spacing w:line="240" w:lineRule="auto"/>
    </w:pPr>
    <w:rPr>
      <w:color w:val="000000"/>
    </w:rPr>
    <w:tblPr>
      <w:tblCellMar>
        <w:top w:w="0" w:type="dxa"/>
        <w:left w:w="0" w:type="dxa"/>
        <w:bottom w:w="0" w:type="dxa"/>
        <w:right w:w="0" w:type="dxa"/>
      </w:tblCellMar>
    </w:tblPr>
  </w:style>
  <w:style w:type="table" w:customStyle="1" w:styleId="198">
    <w:name w:val="_Style 215"/>
    <w:uiPriority w:val="0"/>
    <w:pPr>
      <w:spacing w:line="240" w:lineRule="auto"/>
    </w:pPr>
    <w:rPr>
      <w:color w:val="000000"/>
    </w:rPr>
    <w:tblPr>
      <w:tblCellMar>
        <w:top w:w="0" w:type="dxa"/>
        <w:left w:w="0" w:type="dxa"/>
        <w:bottom w:w="0" w:type="dxa"/>
        <w:right w:w="0" w:type="dxa"/>
      </w:tblCellMar>
    </w:tblPr>
  </w:style>
  <w:style w:type="table" w:customStyle="1" w:styleId="199">
    <w:name w:val="_Style 216"/>
    <w:uiPriority w:val="0"/>
    <w:pPr>
      <w:spacing w:line="240" w:lineRule="auto"/>
    </w:pPr>
    <w:rPr>
      <w:color w:val="000000"/>
    </w:rPr>
    <w:tblPr>
      <w:tblCellMar>
        <w:top w:w="0" w:type="dxa"/>
        <w:left w:w="0" w:type="dxa"/>
        <w:bottom w:w="0" w:type="dxa"/>
        <w:right w:w="0" w:type="dxa"/>
      </w:tblCellMar>
    </w:tblPr>
  </w:style>
  <w:style w:type="table" w:customStyle="1" w:styleId="200">
    <w:name w:val="_Style 217"/>
    <w:uiPriority w:val="0"/>
    <w:pPr>
      <w:spacing w:line="240" w:lineRule="auto"/>
    </w:pPr>
    <w:rPr>
      <w:color w:val="000000"/>
    </w:rPr>
    <w:tblPr>
      <w:tblCellMar>
        <w:top w:w="0" w:type="dxa"/>
        <w:left w:w="0" w:type="dxa"/>
        <w:bottom w:w="0" w:type="dxa"/>
        <w:right w:w="0" w:type="dxa"/>
      </w:tblCellMar>
    </w:tblPr>
  </w:style>
  <w:style w:type="table" w:customStyle="1" w:styleId="201">
    <w:name w:val="_Style 218"/>
    <w:uiPriority w:val="0"/>
    <w:pPr>
      <w:spacing w:line="240" w:lineRule="auto"/>
    </w:pPr>
    <w:rPr>
      <w:color w:val="000000"/>
    </w:rPr>
    <w:tblPr>
      <w:tblCellMar>
        <w:top w:w="0" w:type="dxa"/>
        <w:left w:w="0" w:type="dxa"/>
        <w:bottom w:w="0" w:type="dxa"/>
        <w:right w:w="0" w:type="dxa"/>
      </w:tblCellMar>
    </w:tblPr>
  </w:style>
  <w:style w:type="table" w:customStyle="1" w:styleId="202">
    <w:name w:val="_Style 219"/>
    <w:uiPriority w:val="0"/>
    <w:pPr>
      <w:spacing w:line="240" w:lineRule="auto"/>
    </w:pPr>
    <w:rPr>
      <w:color w:val="000000"/>
    </w:rPr>
    <w:tblPr>
      <w:tblCellMar>
        <w:top w:w="0" w:type="dxa"/>
        <w:left w:w="0" w:type="dxa"/>
        <w:bottom w:w="0" w:type="dxa"/>
        <w:right w:w="0" w:type="dxa"/>
      </w:tblCellMar>
    </w:tblPr>
  </w:style>
  <w:style w:type="table" w:customStyle="1" w:styleId="203">
    <w:name w:val="_Style 220"/>
    <w:uiPriority w:val="0"/>
    <w:pPr>
      <w:spacing w:line="240" w:lineRule="auto"/>
    </w:pPr>
    <w:rPr>
      <w:color w:val="000000"/>
    </w:rPr>
    <w:tblPr>
      <w:tblCellMar>
        <w:top w:w="0" w:type="dxa"/>
        <w:left w:w="0" w:type="dxa"/>
        <w:bottom w:w="0" w:type="dxa"/>
        <w:right w:w="0" w:type="dxa"/>
      </w:tblCellMar>
    </w:tblPr>
  </w:style>
  <w:style w:type="table" w:customStyle="1" w:styleId="204">
    <w:name w:val="_Style 221"/>
    <w:uiPriority w:val="0"/>
    <w:pPr>
      <w:spacing w:line="240" w:lineRule="auto"/>
    </w:pPr>
    <w:rPr>
      <w:color w:val="000000"/>
    </w:rPr>
    <w:tblPr>
      <w:tblCellMar>
        <w:top w:w="0" w:type="dxa"/>
        <w:left w:w="0" w:type="dxa"/>
        <w:bottom w:w="0" w:type="dxa"/>
        <w:right w:w="0" w:type="dxa"/>
      </w:tblCellMar>
    </w:tblPr>
  </w:style>
  <w:style w:type="table" w:customStyle="1" w:styleId="205">
    <w:name w:val="_Style 222"/>
    <w:uiPriority w:val="0"/>
    <w:pPr>
      <w:spacing w:line="240" w:lineRule="auto"/>
    </w:pPr>
    <w:rPr>
      <w:color w:val="000000"/>
    </w:rPr>
    <w:tblPr>
      <w:tblCellMar>
        <w:top w:w="0" w:type="dxa"/>
        <w:left w:w="0" w:type="dxa"/>
        <w:bottom w:w="0" w:type="dxa"/>
        <w:right w:w="0" w:type="dxa"/>
      </w:tblCellMar>
    </w:tblPr>
  </w:style>
  <w:style w:type="table" w:customStyle="1" w:styleId="206">
    <w:name w:val="_Style 223"/>
    <w:uiPriority w:val="0"/>
    <w:pPr>
      <w:spacing w:line="240" w:lineRule="auto"/>
    </w:pPr>
    <w:rPr>
      <w:color w:val="000000"/>
    </w:rPr>
    <w:tblPr>
      <w:tblCellMar>
        <w:top w:w="0" w:type="dxa"/>
        <w:left w:w="0" w:type="dxa"/>
        <w:bottom w:w="0" w:type="dxa"/>
        <w:right w:w="0" w:type="dxa"/>
      </w:tblCellMar>
    </w:tblPr>
  </w:style>
  <w:style w:type="table" w:customStyle="1" w:styleId="207">
    <w:name w:val="_Style 224"/>
    <w:uiPriority w:val="0"/>
    <w:pPr>
      <w:spacing w:line="240" w:lineRule="auto"/>
    </w:pPr>
    <w:rPr>
      <w:color w:val="000000"/>
    </w:rPr>
    <w:tblPr>
      <w:tblCellMar>
        <w:top w:w="0" w:type="dxa"/>
        <w:left w:w="0" w:type="dxa"/>
        <w:bottom w:w="0" w:type="dxa"/>
        <w:right w:w="0" w:type="dxa"/>
      </w:tblCellMar>
    </w:tblPr>
  </w:style>
  <w:style w:type="table" w:customStyle="1" w:styleId="208">
    <w:name w:val="_Style 225"/>
    <w:uiPriority w:val="0"/>
    <w:pPr>
      <w:spacing w:line="240" w:lineRule="auto"/>
    </w:pPr>
    <w:rPr>
      <w:color w:val="000000"/>
    </w:rPr>
    <w:tblPr>
      <w:tblCellMar>
        <w:top w:w="0" w:type="dxa"/>
        <w:left w:w="0" w:type="dxa"/>
        <w:bottom w:w="0" w:type="dxa"/>
        <w:right w:w="0" w:type="dxa"/>
      </w:tblCellMar>
    </w:tblPr>
  </w:style>
  <w:style w:type="table" w:customStyle="1" w:styleId="209">
    <w:name w:val="_Style 226"/>
    <w:uiPriority w:val="0"/>
    <w:pPr>
      <w:spacing w:line="240" w:lineRule="auto"/>
    </w:pPr>
    <w:rPr>
      <w:color w:val="000000"/>
    </w:rPr>
    <w:tblPr>
      <w:tblCellMar>
        <w:top w:w="0" w:type="dxa"/>
        <w:left w:w="0" w:type="dxa"/>
        <w:bottom w:w="0" w:type="dxa"/>
        <w:right w:w="0" w:type="dxa"/>
      </w:tblCellMar>
    </w:tblPr>
  </w:style>
  <w:style w:type="table" w:customStyle="1" w:styleId="210">
    <w:name w:val="_Style 227"/>
    <w:uiPriority w:val="0"/>
    <w:pPr>
      <w:spacing w:line="240" w:lineRule="auto"/>
    </w:pPr>
    <w:rPr>
      <w:color w:val="000000"/>
    </w:rPr>
    <w:tblPr>
      <w:tblCellMar>
        <w:top w:w="0" w:type="dxa"/>
        <w:left w:w="0" w:type="dxa"/>
        <w:bottom w:w="0" w:type="dxa"/>
        <w:right w:w="0" w:type="dxa"/>
      </w:tblCellMar>
    </w:tblPr>
  </w:style>
  <w:style w:type="table" w:customStyle="1" w:styleId="211">
    <w:name w:val="_Style 228"/>
    <w:uiPriority w:val="0"/>
    <w:pPr>
      <w:spacing w:line="240" w:lineRule="auto"/>
    </w:pPr>
    <w:rPr>
      <w:color w:val="000000"/>
    </w:rPr>
    <w:tblPr>
      <w:tblCellMar>
        <w:top w:w="0" w:type="dxa"/>
        <w:left w:w="0" w:type="dxa"/>
        <w:bottom w:w="0" w:type="dxa"/>
        <w:right w:w="0" w:type="dxa"/>
      </w:tblCellMar>
    </w:tblPr>
  </w:style>
  <w:style w:type="table" w:customStyle="1" w:styleId="212">
    <w:name w:val="_Style 229"/>
    <w:uiPriority w:val="0"/>
    <w:pPr>
      <w:spacing w:line="240" w:lineRule="auto"/>
    </w:pPr>
    <w:rPr>
      <w:color w:val="000000"/>
    </w:rPr>
    <w:tblPr>
      <w:tblCellMar>
        <w:top w:w="0" w:type="dxa"/>
        <w:left w:w="0" w:type="dxa"/>
        <w:bottom w:w="0" w:type="dxa"/>
        <w:right w:w="0" w:type="dxa"/>
      </w:tblCellMar>
    </w:tblPr>
  </w:style>
  <w:style w:type="table" w:customStyle="1" w:styleId="213">
    <w:name w:val="_Style 230"/>
    <w:uiPriority w:val="0"/>
    <w:pPr>
      <w:spacing w:line="240" w:lineRule="auto"/>
    </w:pPr>
    <w:rPr>
      <w:color w:val="000000"/>
    </w:rPr>
    <w:tblPr>
      <w:tblCellMar>
        <w:top w:w="0" w:type="dxa"/>
        <w:left w:w="0" w:type="dxa"/>
        <w:bottom w:w="0" w:type="dxa"/>
        <w:right w:w="0" w:type="dxa"/>
      </w:tblCellMar>
    </w:tblPr>
  </w:style>
  <w:style w:type="table" w:customStyle="1" w:styleId="214">
    <w:name w:val="_Style 231"/>
    <w:uiPriority w:val="0"/>
    <w:pPr>
      <w:spacing w:line="240" w:lineRule="auto"/>
    </w:pPr>
    <w:rPr>
      <w:color w:val="000000"/>
    </w:rPr>
    <w:tblPr>
      <w:tblCellMar>
        <w:top w:w="0" w:type="dxa"/>
        <w:left w:w="0" w:type="dxa"/>
        <w:bottom w:w="0" w:type="dxa"/>
        <w:right w:w="0" w:type="dxa"/>
      </w:tblCellMar>
    </w:tblPr>
  </w:style>
  <w:style w:type="table" w:customStyle="1" w:styleId="215">
    <w:name w:val="_Style 232"/>
    <w:uiPriority w:val="0"/>
    <w:pPr>
      <w:spacing w:line="240" w:lineRule="auto"/>
    </w:pPr>
    <w:rPr>
      <w:color w:val="000000"/>
    </w:rPr>
    <w:tblPr>
      <w:tblCellMar>
        <w:top w:w="0" w:type="dxa"/>
        <w:left w:w="0" w:type="dxa"/>
        <w:bottom w:w="0" w:type="dxa"/>
        <w:right w:w="0" w:type="dxa"/>
      </w:tblCellMar>
    </w:tblPr>
  </w:style>
  <w:style w:type="table" w:customStyle="1" w:styleId="216">
    <w:name w:val="_Style 233"/>
    <w:uiPriority w:val="0"/>
    <w:pPr>
      <w:spacing w:line="240" w:lineRule="auto"/>
    </w:pPr>
    <w:rPr>
      <w:color w:val="000000"/>
    </w:rPr>
    <w:tblPr>
      <w:tblCellMar>
        <w:top w:w="0" w:type="dxa"/>
        <w:left w:w="0" w:type="dxa"/>
        <w:bottom w:w="0" w:type="dxa"/>
        <w:right w:w="0" w:type="dxa"/>
      </w:tblCellMar>
    </w:tblPr>
  </w:style>
  <w:style w:type="table" w:customStyle="1" w:styleId="217">
    <w:name w:val="_Style 234"/>
    <w:uiPriority w:val="0"/>
    <w:pPr>
      <w:spacing w:line="240" w:lineRule="auto"/>
    </w:pPr>
    <w:rPr>
      <w:color w:val="000000"/>
    </w:rPr>
    <w:tblPr>
      <w:tblCellMar>
        <w:top w:w="0" w:type="dxa"/>
        <w:left w:w="0" w:type="dxa"/>
        <w:bottom w:w="0" w:type="dxa"/>
        <w:right w:w="0" w:type="dxa"/>
      </w:tblCellMar>
    </w:tblPr>
  </w:style>
  <w:style w:type="table" w:customStyle="1" w:styleId="218">
    <w:name w:val="_Style 235"/>
    <w:uiPriority w:val="0"/>
    <w:pPr>
      <w:spacing w:line="240" w:lineRule="auto"/>
    </w:pPr>
    <w:rPr>
      <w:color w:val="000000"/>
    </w:rPr>
    <w:tblPr>
      <w:tblCellMar>
        <w:top w:w="0" w:type="dxa"/>
        <w:left w:w="0" w:type="dxa"/>
        <w:bottom w:w="0" w:type="dxa"/>
        <w:right w:w="0" w:type="dxa"/>
      </w:tblCellMar>
    </w:tblPr>
  </w:style>
  <w:style w:type="table" w:customStyle="1" w:styleId="219">
    <w:name w:val="_Style 236"/>
    <w:uiPriority w:val="0"/>
    <w:pPr>
      <w:spacing w:line="240" w:lineRule="auto"/>
    </w:pPr>
    <w:rPr>
      <w:color w:val="000000"/>
    </w:rPr>
    <w:tblPr>
      <w:tblCellMar>
        <w:top w:w="0" w:type="dxa"/>
        <w:left w:w="0" w:type="dxa"/>
        <w:bottom w:w="0" w:type="dxa"/>
        <w:right w:w="0" w:type="dxa"/>
      </w:tblCellMar>
    </w:tblPr>
  </w:style>
  <w:style w:type="table" w:customStyle="1" w:styleId="220">
    <w:name w:val="_Style 237"/>
    <w:uiPriority w:val="0"/>
    <w:pPr>
      <w:spacing w:line="240" w:lineRule="auto"/>
    </w:pPr>
    <w:rPr>
      <w:color w:val="000000"/>
    </w:rPr>
    <w:tblPr>
      <w:tblCellMar>
        <w:top w:w="0" w:type="dxa"/>
        <w:left w:w="0" w:type="dxa"/>
        <w:bottom w:w="0" w:type="dxa"/>
        <w:right w:w="0" w:type="dxa"/>
      </w:tblCellMar>
    </w:tblPr>
  </w:style>
  <w:style w:type="table" w:customStyle="1" w:styleId="221">
    <w:name w:val="_Style 238"/>
    <w:uiPriority w:val="0"/>
    <w:pPr>
      <w:spacing w:line="240" w:lineRule="auto"/>
    </w:pPr>
    <w:rPr>
      <w:color w:val="000000"/>
    </w:rPr>
    <w:tblPr>
      <w:tblCellMar>
        <w:top w:w="0" w:type="dxa"/>
        <w:left w:w="0" w:type="dxa"/>
        <w:bottom w:w="0" w:type="dxa"/>
        <w:right w:w="0" w:type="dxa"/>
      </w:tblCellMar>
    </w:tblPr>
  </w:style>
  <w:style w:type="table" w:customStyle="1" w:styleId="222">
    <w:name w:val="_Style 239"/>
    <w:qFormat/>
    <w:uiPriority w:val="0"/>
    <w:pPr>
      <w:spacing w:line="240" w:lineRule="auto"/>
    </w:pPr>
    <w:rPr>
      <w:color w:val="000000"/>
    </w:rPr>
    <w:tblPr>
      <w:tblCellMar>
        <w:top w:w="0" w:type="dxa"/>
        <w:left w:w="0" w:type="dxa"/>
        <w:bottom w:w="0" w:type="dxa"/>
        <w:right w:w="0" w:type="dxa"/>
      </w:tblCellMar>
    </w:tblPr>
  </w:style>
  <w:style w:type="table" w:customStyle="1" w:styleId="223">
    <w:name w:val="_Style 240"/>
    <w:uiPriority w:val="0"/>
    <w:pPr>
      <w:spacing w:line="240" w:lineRule="auto"/>
    </w:pPr>
    <w:rPr>
      <w:color w:val="000000"/>
    </w:rPr>
    <w:tblPr>
      <w:tblCellMar>
        <w:top w:w="0" w:type="dxa"/>
        <w:left w:w="0" w:type="dxa"/>
        <w:bottom w:w="0" w:type="dxa"/>
        <w:right w:w="0" w:type="dxa"/>
      </w:tblCellMar>
    </w:tblPr>
  </w:style>
  <w:style w:type="table" w:customStyle="1" w:styleId="224">
    <w:name w:val="_Style 241"/>
    <w:uiPriority w:val="0"/>
    <w:pPr>
      <w:spacing w:line="240" w:lineRule="auto"/>
    </w:pPr>
    <w:rPr>
      <w:color w:val="000000"/>
    </w:rPr>
    <w:tblPr>
      <w:tblCellMar>
        <w:top w:w="0" w:type="dxa"/>
        <w:left w:w="0" w:type="dxa"/>
        <w:bottom w:w="0" w:type="dxa"/>
        <w:right w:w="0" w:type="dxa"/>
      </w:tblCellMar>
    </w:tblPr>
  </w:style>
  <w:style w:type="table" w:customStyle="1" w:styleId="225">
    <w:name w:val="_Style 242"/>
    <w:uiPriority w:val="0"/>
    <w:pPr>
      <w:spacing w:line="240" w:lineRule="auto"/>
    </w:pPr>
    <w:rPr>
      <w:color w:val="000000"/>
    </w:rPr>
    <w:tblPr>
      <w:tblCellMar>
        <w:top w:w="0" w:type="dxa"/>
        <w:left w:w="0" w:type="dxa"/>
        <w:bottom w:w="0" w:type="dxa"/>
        <w:right w:w="0" w:type="dxa"/>
      </w:tblCellMar>
    </w:tblPr>
  </w:style>
  <w:style w:type="table" w:customStyle="1" w:styleId="226">
    <w:name w:val="_Style 243"/>
    <w:uiPriority w:val="0"/>
    <w:pPr>
      <w:spacing w:line="240" w:lineRule="auto"/>
    </w:pPr>
    <w:rPr>
      <w:color w:val="000000"/>
    </w:rPr>
    <w:tblPr>
      <w:tblCellMar>
        <w:top w:w="0" w:type="dxa"/>
        <w:left w:w="0" w:type="dxa"/>
        <w:bottom w:w="0" w:type="dxa"/>
        <w:right w:w="0" w:type="dxa"/>
      </w:tblCellMar>
    </w:tblPr>
  </w:style>
  <w:style w:type="table" w:customStyle="1" w:styleId="227">
    <w:name w:val="_Style 244"/>
    <w:uiPriority w:val="0"/>
    <w:pPr>
      <w:spacing w:line="240" w:lineRule="auto"/>
    </w:pPr>
    <w:rPr>
      <w:color w:val="000000"/>
    </w:rPr>
    <w:tblPr>
      <w:tblCellMar>
        <w:top w:w="0" w:type="dxa"/>
        <w:left w:w="0" w:type="dxa"/>
        <w:bottom w:w="0" w:type="dxa"/>
        <w:right w:w="0" w:type="dxa"/>
      </w:tblCellMar>
    </w:tblPr>
  </w:style>
  <w:style w:type="table" w:customStyle="1" w:styleId="228">
    <w:name w:val="_Style 245"/>
    <w:uiPriority w:val="0"/>
    <w:pPr>
      <w:spacing w:line="240" w:lineRule="auto"/>
    </w:pPr>
    <w:rPr>
      <w:color w:val="000000"/>
    </w:rPr>
    <w:tblPr>
      <w:tblCellMar>
        <w:top w:w="0" w:type="dxa"/>
        <w:left w:w="0" w:type="dxa"/>
        <w:bottom w:w="0" w:type="dxa"/>
        <w:right w:w="0" w:type="dxa"/>
      </w:tblCellMar>
    </w:tblPr>
  </w:style>
  <w:style w:type="table" w:customStyle="1" w:styleId="229">
    <w:name w:val="_Style 246"/>
    <w:uiPriority w:val="0"/>
    <w:pPr>
      <w:spacing w:line="240" w:lineRule="auto"/>
    </w:pPr>
    <w:rPr>
      <w:color w:val="000000"/>
    </w:rPr>
    <w:tblPr>
      <w:tblCellMar>
        <w:top w:w="0" w:type="dxa"/>
        <w:left w:w="0" w:type="dxa"/>
        <w:bottom w:w="0" w:type="dxa"/>
        <w:right w:w="0" w:type="dxa"/>
      </w:tblCellMar>
    </w:tblPr>
  </w:style>
  <w:style w:type="table" w:customStyle="1" w:styleId="230">
    <w:name w:val="_Style 247"/>
    <w:uiPriority w:val="0"/>
    <w:pPr>
      <w:spacing w:line="240" w:lineRule="auto"/>
    </w:pPr>
    <w:rPr>
      <w:color w:val="000000"/>
    </w:rPr>
    <w:tblPr>
      <w:tblCellMar>
        <w:top w:w="0" w:type="dxa"/>
        <w:left w:w="0" w:type="dxa"/>
        <w:bottom w:w="0" w:type="dxa"/>
        <w:right w:w="0" w:type="dxa"/>
      </w:tblCellMar>
    </w:tblPr>
  </w:style>
  <w:style w:type="table" w:customStyle="1" w:styleId="231">
    <w:name w:val="_Style 248"/>
    <w:uiPriority w:val="0"/>
    <w:pPr>
      <w:spacing w:line="240" w:lineRule="auto"/>
    </w:pPr>
    <w:rPr>
      <w:color w:val="000000"/>
    </w:rPr>
    <w:tblPr>
      <w:tblCellMar>
        <w:top w:w="0" w:type="dxa"/>
        <w:left w:w="0" w:type="dxa"/>
        <w:bottom w:w="0" w:type="dxa"/>
        <w:right w:w="0" w:type="dxa"/>
      </w:tblCellMar>
    </w:tblPr>
  </w:style>
  <w:style w:type="table" w:customStyle="1" w:styleId="232">
    <w:name w:val="_Style 249"/>
    <w:uiPriority w:val="0"/>
    <w:pPr>
      <w:spacing w:line="240" w:lineRule="auto"/>
    </w:pPr>
    <w:rPr>
      <w:color w:val="000000"/>
    </w:rPr>
    <w:tblPr>
      <w:tblCellMar>
        <w:top w:w="0" w:type="dxa"/>
        <w:left w:w="0" w:type="dxa"/>
        <w:bottom w:w="0" w:type="dxa"/>
        <w:right w:w="0" w:type="dxa"/>
      </w:tblCellMar>
    </w:tblPr>
  </w:style>
  <w:style w:type="table" w:customStyle="1" w:styleId="233">
    <w:name w:val="_Style 250"/>
    <w:uiPriority w:val="0"/>
    <w:pPr>
      <w:spacing w:line="240" w:lineRule="auto"/>
    </w:pPr>
    <w:rPr>
      <w:color w:val="000000"/>
    </w:rPr>
    <w:tblPr>
      <w:tblCellMar>
        <w:top w:w="0" w:type="dxa"/>
        <w:left w:w="0" w:type="dxa"/>
        <w:bottom w:w="0" w:type="dxa"/>
        <w:right w:w="0" w:type="dxa"/>
      </w:tblCellMar>
    </w:tblPr>
  </w:style>
  <w:style w:type="table" w:customStyle="1" w:styleId="234">
    <w:name w:val="_Style 251"/>
    <w:uiPriority w:val="0"/>
    <w:pPr>
      <w:spacing w:line="240" w:lineRule="auto"/>
    </w:pPr>
    <w:rPr>
      <w:color w:val="000000"/>
    </w:rPr>
    <w:tblPr>
      <w:tblCellMar>
        <w:top w:w="0" w:type="dxa"/>
        <w:left w:w="0" w:type="dxa"/>
        <w:bottom w:w="0" w:type="dxa"/>
        <w:right w:w="0" w:type="dxa"/>
      </w:tblCellMar>
    </w:tblPr>
  </w:style>
  <w:style w:type="table" w:customStyle="1" w:styleId="235">
    <w:name w:val="_Style 252"/>
    <w:uiPriority w:val="0"/>
    <w:pPr>
      <w:spacing w:line="240" w:lineRule="auto"/>
    </w:pPr>
    <w:rPr>
      <w:color w:val="000000"/>
    </w:rPr>
    <w:tblPr>
      <w:tblCellMar>
        <w:top w:w="0" w:type="dxa"/>
        <w:left w:w="0" w:type="dxa"/>
        <w:bottom w:w="0" w:type="dxa"/>
        <w:right w:w="0" w:type="dxa"/>
      </w:tblCellMar>
    </w:tblPr>
  </w:style>
  <w:style w:type="table" w:customStyle="1" w:styleId="236">
    <w:name w:val="_Style 253"/>
    <w:uiPriority w:val="0"/>
    <w:pPr>
      <w:spacing w:line="240" w:lineRule="auto"/>
    </w:pPr>
    <w:rPr>
      <w:color w:val="000000"/>
    </w:rPr>
    <w:tblPr>
      <w:tblCellMar>
        <w:top w:w="0" w:type="dxa"/>
        <w:left w:w="0" w:type="dxa"/>
        <w:bottom w:w="0" w:type="dxa"/>
        <w:right w:w="0" w:type="dxa"/>
      </w:tblCellMar>
    </w:tblPr>
  </w:style>
  <w:style w:type="table" w:customStyle="1" w:styleId="237">
    <w:name w:val="_Style 254"/>
    <w:uiPriority w:val="0"/>
    <w:pPr>
      <w:spacing w:line="240" w:lineRule="auto"/>
    </w:pPr>
    <w:rPr>
      <w:color w:val="000000"/>
    </w:rPr>
    <w:tblPr>
      <w:tblCellMar>
        <w:top w:w="0" w:type="dxa"/>
        <w:left w:w="0" w:type="dxa"/>
        <w:bottom w:w="0" w:type="dxa"/>
        <w:right w:w="0" w:type="dxa"/>
      </w:tblCellMar>
    </w:tblPr>
  </w:style>
  <w:style w:type="table" w:customStyle="1" w:styleId="238">
    <w:name w:val="_Style 255"/>
    <w:uiPriority w:val="0"/>
    <w:pPr>
      <w:spacing w:line="240" w:lineRule="auto"/>
    </w:pPr>
    <w:rPr>
      <w:color w:val="000000"/>
    </w:rPr>
    <w:tblPr>
      <w:tblCellMar>
        <w:top w:w="0" w:type="dxa"/>
        <w:left w:w="0" w:type="dxa"/>
        <w:bottom w:w="0" w:type="dxa"/>
        <w:right w:w="0" w:type="dxa"/>
      </w:tblCellMar>
    </w:tblPr>
  </w:style>
  <w:style w:type="table" w:customStyle="1" w:styleId="239">
    <w:name w:val="_Style 256"/>
    <w:uiPriority w:val="0"/>
    <w:pPr>
      <w:spacing w:line="240" w:lineRule="auto"/>
    </w:pPr>
    <w:rPr>
      <w:color w:val="000000"/>
    </w:rPr>
    <w:tblPr>
      <w:tblCellMar>
        <w:top w:w="0" w:type="dxa"/>
        <w:left w:w="0" w:type="dxa"/>
        <w:bottom w:w="0" w:type="dxa"/>
        <w:right w:w="0" w:type="dxa"/>
      </w:tblCellMar>
    </w:tblPr>
  </w:style>
  <w:style w:type="table" w:customStyle="1" w:styleId="240">
    <w:name w:val="_Style 257"/>
    <w:uiPriority w:val="0"/>
    <w:pPr>
      <w:spacing w:line="240" w:lineRule="auto"/>
    </w:pPr>
    <w:rPr>
      <w:color w:val="000000"/>
    </w:rPr>
    <w:tblPr>
      <w:tblCellMar>
        <w:top w:w="0" w:type="dxa"/>
        <w:left w:w="0" w:type="dxa"/>
        <w:bottom w:w="0" w:type="dxa"/>
        <w:right w:w="0" w:type="dxa"/>
      </w:tblCellMar>
    </w:tblPr>
  </w:style>
  <w:style w:type="table" w:customStyle="1" w:styleId="241">
    <w:name w:val="_Style 258"/>
    <w:uiPriority w:val="0"/>
    <w:pPr>
      <w:spacing w:line="240" w:lineRule="auto"/>
    </w:pPr>
    <w:rPr>
      <w:color w:val="000000"/>
    </w:rPr>
    <w:tblPr>
      <w:tblCellMar>
        <w:top w:w="0" w:type="dxa"/>
        <w:left w:w="0" w:type="dxa"/>
        <w:bottom w:w="0" w:type="dxa"/>
        <w:right w:w="0" w:type="dxa"/>
      </w:tblCellMar>
    </w:tblPr>
  </w:style>
  <w:style w:type="table" w:customStyle="1" w:styleId="242">
    <w:name w:val="_Style 259"/>
    <w:uiPriority w:val="0"/>
    <w:pPr>
      <w:spacing w:line="240" w:lineRule="auto"/>
    </w:pPr>
    <w:rPr>
      <w:color w:val="000000"/>
    </w:rPr>
    <w:tblPr>
      <w:tblCellMar>
        <w:top w:w="0" w:type="dxa"/>
        <w:left w:w="0" w:type="dxa"/>
        <w:bottom w:w="0" w:type="dxa"/>
        <w:right w:w="0" w:type="dxa"/>
      </w:tblCellMar>
    </w:tblPr>
  </w:style>
  <w:style w:type="table" w:customStyle="1" w:styleId="243">
    <w:name w:val="_Style 260"/>
    <w:uiPriority w:val="0"/>
    <w:pPr>
      <w:spacing w:line="240" w:lineRule="auto"/>
    </w:pPr>
    <w:rPr>
      <w:color w:val="000000"/>
    </w:rPr>
    <w:tblPr>
      <w:tblCellMar>
        <w:top w:w="0" w:type="dxa"/>
        <w:left w:w="0" w:type="dxa"/>
        <w:bottom w:w="0" w:type="dxa"/>
        <w:right w:w="0" w:type="dxa"/>
      </w:tblCellMar>
    </w:tblPr>
  </w:style>
  <w:style w:type="table" w:customStyle="1" w:styleId="244">
    <w:name w:val="_Style 261"/>
    <w:uiPriority w:val="0"/>
    <w:pPr>
      <w:spacing w:line="240" w:lineRule="auto"/>
    </w:pPr>
    <w:rPr>
      <w:color w:val="000000"/>
    </w:rPr>
    <w:tblPr>
      <w:tblCellMar>
        <w:top w:w="0" w:type="dxa"/>
        <w:left w:w="0" w:type="dxa"/>
        <w:bottom w:w="0" w:type="dxa"/>
        <w:right w:w="0" w:type="dxa"/>
      </w:tblCellMar>
    </w:tblPr>
  </w:style>
  <w:style w:type="table" w:customStyle="1" w:styleId="245">
    <w:name w:val="_Style 262"/>
    <w:uiPriority w:val="0"/>
    <w:pPr>
      <w:spacing w:line="240" w:lineRule="auto"/>
    </w:pPr>
    <w:rPr>
      <w:color w:val="000000"/>
    </w:rPr>
    <w:tblPr>
      <w:tblCellMar>
        <w:top w:w="0" w:type="dxa"/>
        <w:left w:w="0" w:type="dxa"/>
        <w:bottom w:w="0" w:type="dxa"/>
        <w:right w:w="0" w:type="dxa"/>
      </w:tblCellMar>
    </w:tblPr>
  </w:style>
  <w:style w:type="table" w:customStyle="1" w:styleId="246">
    <w:name w:val="_Style 263"/>
    <w:uiPriority w:val="0"/>
    <w:pPr>
      <w:spacing w:line="240" w:lineRule="auto"/>
    </w:pPr>
    <w:rPr>
      <w:color w:val="000000"/>
    </w:rPr>
    <w:tblPr>
      <w:tblCellMar>
        <w:top w:w="0" w:type="dxa"/>
        <w:left w:w="0" w:type="dxa"/>
        <w:bottom w:w="0" w:type="dxa"/>
        <w:right w:w="0" w:type="dxa"/>
      </w:tblCellMar>
    </w:tblPr>
  </w:style>
  <w:style w:type="table" w:customStyle="1" w:styleId="247">
    <w:name w:val="_Style 264"/>
    <w:uiPriority w:val="0"/>
    <w:pPr>
      <w:spacing w:line="240" w:lineRule="auto"/>
    </w:pPr>
    <w:rPr>
      <w:color w:val="000000"/>
    </w:rPr>
    <w:tblPr>
      <w:tblCellMar>
        <w:top w:w="0" w:type="dxa"/>
        <w:left w:w="0" w:type="dxa"/>
        <w:bottom w:w="0" w:type="dxa"/>
        <w:right w:w="0" w:type="dxa"/>
      </w:tblCellMar>
    </w:tblPr>
  </w:style>
  <w:style w:type="table" w:customStyle="1" w:styleId="248">
    <w:name w:val="_Style 265"/>
    <w:uiPriority w:val="0"/>
    <w:pPr>
      <w:spacing w:line="240" w:lineRule="auto"/>
    </w:pPr>
    <w:rPr>
      <w:color w:val="000000"/>
    </w:rPr>
    <w:tblPr>
      <w:tblCellMar>
        <w:top w:w="0" w:type="dxa"/>
        <w:left w:w="0" w:type="dxa"/>
        <w:bottom w:w="0" w:type="dxa"/>
        <w:right w:w="0" w:type="dxa"/>
      </w:tblCellMar>
    </w:tblPr>
  </w:style>
  <w:style w:type="table" w:customStyle="1" w:styleId="249">
    <w:name w:val="_Style 266"/>
    <w:uiPriority w:val="0"/>
    <w:pPr>
      <w:spacing w:line="240" w:lineRule="auto"/>
    </w:pPr>
    <w:rPr>
      <w:color w:val="000000"/>
    </w:rPr>
    <w:tblPr>
      <w:tblCellMar>
        <w:top w:w="0" w:type="dxa"/>
        <w:left w:w="0" w:type="dxa"/>
        <w:bottom w:w="0" w:type="dxa"/>
        <w:right w:w="0" w:type="dxa"/>
      </w:tblCellMar>
    </w:tblPr>
  </w:style>
  <w:style w:type="table" w:customStyle="1" w:styleId="250">
    <w:name w:val="_Style 267"/>
    <w:uiPriority w:val="0"/>
    <w:pPr>
      <w:spacing w:line="240" w:lineRule="auto"/>
    </w:pPr>
    <w:rPr>
      <w:color w:val="000000"/>
    </w:rPr>
    <w:tblPr>
      <w:tblCellMar>
        <w:top w:w="0" w:type="dxa"/>
        <w:left w:w="0" w:type="dxa"/>
        <w:bottom w:w="0" w:type="dxa"/>
        <w:right w:w="0" w:type="dxa"/>
      </w:tblCellMar>
    </w:tblPr>
  </w:style>
  <w:style w:type="table" w:customStyle="1" w:styleId="251">
    <w:name w:val="_Style 268"/>
    <w:uiPriority w:val="0"/>
    <w:pPr>
      <w:spacing w:line="240" w:lineRule="auto"/>
    </w:pPr>
    <w:rPr>
      <w:color w:val="000000"/>
    </w:rPr>
    <w:tblPr>
      <w:tblCellMar>
        <w:top w:w="0" w:type="dxa"/>
        <w:left w:w="0" w:type="dxa"/>
        <w:bottom w:w="0" w:type="dxa"/>
        <w:right w:w="0" w:type="dxa"/>
      </w:tblCellMar>
    </w:tblPr>
  </w:style>
  <w:style w:type="table" w:customStyle="1" w:styleId="252">
    <w:name w:val="_Style 269"/>
    <w:uiPriority w:val="0"/>
    <w:pPr>
      <w:spacing w:line="240" w:lineRule="auto"/>
    </w:pPr>
    <w:rPr>
      <w:color w:val="000000"/>
    </w:rPr>
    <w:tblPr>
      <w:tblCellMar>
        <w:top w:w="0" w:type="dxa"/>
        <w:left w:w="0" w:type="dxa"/>
        <w:bottom w:w="0" w:type="dxa"/>
        <w:right w:w="0" w:type="dxa"/>
      </w:tblCellMar>
    </w:tblPr>
  </w:style>
  <w:style w:type="table" w:customStyle="1" w:styleId="253">
    <w:name w:val="_Style 270"/>
    <w:uiPriority w:val="0"/>
    <w:pPr>
      <w:spacing w:line="240" w:lineRule="auto"/>
    </w:pPr>
    <w:rPr>
      <w:color w:val="000000"/>
    </w:rPr>
    <w:tblPr>
      <w:tblCellMar>
        <w:top w:w="0" w:type="dxa"/>
        <w:left w:w="0" w:type="dxa"/>
        <w:bottom w:w="0" w:type="dxa"/>
        <w:right w:w="0" w:type="dxa"/>
      </w:tblCellMar>
    </w:tblPr>
  </w:style>
  <w:style w:type="table" w:customStyle="1" w:styleId="254">
    <w:name w:val="_Style 271"/>
    <w:uiPriority w:val="0"/>
    <w:pPr>
      <w:spacing w:line="240" w:lineRule="auto"/>
    </w:pPr>
    <w:rPr>
      <w:color w:val="000000"/>
    </w:rPr>
    <w:tblPr>
      <w:tblCellMar>
        <w:top w:w="0" w:type="dxa"/>
        <w:left w:w="0" w:type="dxa"/>
        <w:bottom w:w="0" w:type="dxa"/>
        <w:right w:w="0" w:type="dxa"/>
      </w:tblCellMar>
    </w:tblPr>
  </w:style>
  <w:style w:type="table" w:customStyle="1" w:styleId="255">
    <w:name w:val="_Style 272"/>
    <w:uiPriority w:val="0"/>
    <w:pPr>
      <w:spacing w:line="240" w:lineRule="auto"/>
    </w:pPr>
    <w:rPr>
      <w:color w:val="000000"/>
    </w:rPr>
    <w:tblPr>
      <w:tblCellMar>
        <w:top w:w="0" w:type="dxa"/>
        <w:left w:w="0" w:type="dxa"/>
        <w:bottom w:w="0" w:type="dxa"/>
        <w:right w:w="0" w:type="dxa"/>
      </w:tblCellMar>
    </w:tblPr>
  </w:style>
  <w:style w:type="table" w:customStyle="1" w:styleId="256">
    <w:name w:val="_Style 273"/>
    <w:uiPriority w:val="0"/>
    <w:pPr>
      <w:spacing w:line="240" w:lineRule="auto"/>
    </w:pPr>
    <w:rPr>
      <w:color w:val="000000"/>
    </w:rPr>
    <w:tblPr>
      <w:tblCellMar>
        <w:top w:w="0" w:type="dxa"/>
        <w:left w:w="0" w:type="dxa"/>
        <w:bottom w:w="0" w:type="dxa"/>
        <w:right w:w="0" w:type="dxa"/>
      </w:tblCellMar>
    </w:tblPr>
  </w:style>
  <w:style w:type="table" w:customStyle="1" w:styleId="257">
    <w:name w:val="_Style 274"/>
    <w:uiPriority w:val="0"/>
    <w:pPr>
      <w:spacing w:line="240" w:lineRule="auto"/>
    </w:pPr>
    <w:rPr>
      <w:color w:val="000000"/>
    </w:rPr>
    <w:tblPr>
      <w:tblCellMar>
        <w:top w:w="0" w:type="dxa"/>
        <w:left w:w="0" w:type="dxa"/>
        <w:bottom w:w="0" w:type="dxa"/>
        <w:right w:w="0" w:type="dxa"/>
      </w:tblCellMar>
    </w:tblPr>
  </w:style>
  <w:style w:type="table" w:customStyle="1" w:styleId="258">
    <w:name w:val="_Style 275"/>
    <w:uiPriority w:val="0"/>
    <w:pPr>
      <w:spacing w:line="240" w:lineRule="auto"/>
    </w:pPr>
    <w:rPr>
      <w:color w:val="000000"/>
    </w:rPr>
    <w:tblPr>
      <w:tblCellMar>
        <w:top w:w="0" w:type="dxa"/>
        <w:left w:w="0" w:type="dxa"/>
        <w:bottom w:w="0" w:type="dxa"/>
        <w:right w:w="0" w:type="dxa"/>
      </w:tblCellMar>
    </w:tblPr>
  </w:style>
  <w:style w:type="table" w:customStyle="1" w:styleId="259">
    <w:name w:val="_Style 276"/>
    <w:uiPriority w:val="0"/>
    <w:pPr>
      <w:spacing w:line="240" w:lineRule="auto"/>
    </w:pPr>
    <w:rPr>
      <w:color w:val="000000"/>
    </w:rPr>
    <w:tblPr>
      <w:tblCellMar>
        <w:top w:w="0" w:type="dxa"/>
        <w:left w:w="0" w:type="dxa"/>
        <w:bottom w:w="0" w:type="dxa"/>
        <w:right w:w="0" w:type="dxa"/>
      </w:tblCellMar>
    </w:tblPr>
  </w:style>
  <w:style w:type="table" w:customStyle="1" w:styleId="260">
    <w:name w:val="_Style 277"/>
    <w:uiPriority w:val="0"/>
    <w:pPr>
      <w:spacing w:line="240" w:lineRule="auto"/>
    </w:pPr>
    <w:rPr>
      <w:color w:val="000000"/>
    </w:rPr>
    <w:tblPr>
      <w:tblCellMar>
        <w:top w:w="0" w:type="dxa"/>
        <w:left w:w="0" w:type="dxa"/>
        <w:bottom w:w="0" w:type="dxa"/>
        <w:right w:w="0" w:type="dxa"/>
      </w:tblCellMar>
    </w:tblPr>
  </w:style>
  <w:style w:type="table" w:customStyle="1" w:styleId="261">
    <w:name w:val="_Style 278"/>
    <w:uiPriority w:val="0"/>
    <w:pPr>
      <w:spacing w:line="240" w:lineRule="auto"/>
    </w:pPr>
    <w:rPr>
      <w:color w:val="000000"/>
    </w:rPr>
    <w:tblPr>
      <w:tblCellMar>
        <w:top w:w="0" w:type="dxa"/>
        <w:left w:w="0" w:type="dxa"/>
        <w:bottom w:w="0" w:type="dxa"/>
        <w:right w:w="0" w:type="dxa"/>
      </w:tblCellMar>
    </w:tblPr>
  </w:style>
  <w:style w:type="table" w:customStyle="1" w:styleId="262">
    <w:name w:val="_Style 279"/>
    <w:uiPriority w:val="0"/>
    <w:pPr>
      <w:spacing w:line="240" w:lineRule="auto"/>
    </w:pPr>
    <w:rPr>
      <w:color w:val="000000"/>
    </w:rPr>
    <w:tblPr>
      <w:tblCellMar>
        <w:top w:w="0" w:type="dxa"/>
        <w:left w:w="0" w:type="dxa"/>
        <w:bottom w:w="0" w:type="dxa"/>
        <w:right w:w="0" w:type="dxa"/>
      </w:tblCellMar>
    </w:tblPr>
  </w:style>
  <w:style w:type="table" w:customStyle="1" w:styleId="263">
    <w:name w:val="_Style 280"/>
    <w:uiPriority w:val="0"/>
    <w:pPr>
      <w:spacing w:line="240" w:lineRule="auto"/>
    </w:pPr>
    <w:rPr>
      <w:color w:val="000000"/>
    </w:rPr>
    <w:tblPr>
      <w:tblCellMar>
        <w:top w:w="0" w:type="dxa"/>
        <w:left w:w="0" w:type="dxa"/>
        <w:bottom w:w="0" w:type="dxa"/>
        <w:right w:w="0" w:type="dxa"/>
      </w:tblCellMar>
    </w:tblPr>
  </w:style>
  <w:style w:type="table" w:customStyle="1" w:styleId="264">
    <w:name w:val="_Style 281"/>
    <w:uiPriority w:val="0"/>
    <w:pPr>
      <w:spacing w:line="240" w:lineRule="auto"/>
    </w:pPr>
    <w:rPr>
      <w:color w:val="000000"/>
    </w:rPr>
    <w:tblPr>
      <w:tblCellMar>
        <w:top w:w="0" w:type="dxa"/>
        <w:left w:w="0" w:type="dxa"/>
        <w:bottom w:w="0" w:type="dxa"/>
        <w:right w:w="0" w:type="dxa"/>
      </w:tblCellMar>
    </w:tblPr>
  </w:style>
  <w:style w:type="table" w:customStyle="1" w:styleId="265">
    <w:name w:val="_Style 282"/>
    <w:uiPriority w:val="0"/>
    <w:pPr>
      <w:spacing w:line="240" w:lineRule="auto"/>
    </w:pPr>
    <w:rPr>
      <w:color w:val="000000"/>
    </w:rPr>
    <w:tblPr>
      <w:tblCellMar>
        <w:top w:w="0" w:type="dxa"/>
        <w:left w:w="0" w:type="dxa"/>
        <w:bottom w:w="0" w:type="dxa"/>
        <w:right w:w="0" w:type="dxa"/>
      </w:tblCellMar>
    </w:tblPr>
  </w:style>
  <w:style w:type="table" w:customStyle="1" w:styleId="266">
    <w:name w:val="_Style 283"/>
    <w:uiPriority w:val="0"/>
    <w:pPr>
      <w:spacing w:line="240" w:lineRule="auto"/>
    </w:pPr>
    <w:rPr>
      <w:color w:val="000000"/>
    </w:rPr>
    <w:tblPr>
      <w:tblCellMar>
        <w:top w:w="0" w:type="dxa"/>
        <w:left w:w="0" w:type="dxa"/>
        <w:bottom w:w="0" w:type="dxa"/>
        <w:right w:w="0" w:type="dxa"/>
      </w:tblCellMar>
    </w:tblPr>
  </w:style>
  <w:style w:type="table" w:customStyle="1" w:styleId="267">
    <w:name w:val="_Style 284"/>
    <w:uiPriority w:val="0"/>
    <w:pPr>
      <w:spacing w:line="240" w:lineRule="auto"/>
    </w:pPr>
    <w:rPr>
      <w:color w:val="000000"/>
    </w:rPr>
    <w:tblPr>
      <w:tblCellMar>
        <w:top w:w="0" w:type="dxa"/>
        <w:left w:w="0" w:type="dxa"/>
        <w:bottom w:w="0" w:type="dxa"/>
        <w:right w:w="0" w:type="dxa"/>
      </w:tblCellMar>
    </w:tblPr>
  </w:style>
  <w:style w:type="table" w:customStyle="1" w:styleId="268">
    <w:name w:val="_Style 285"/>
    <w:uiPriority w:val="0"/>
    <w:pPr>
      <w:spacing w:line="240" w:lineRule="auto"/>
    </w:pPr>
    <w:rPr>
      <w:color w:val="000000"/>
    </w:rPr>
    <w:tblPr>
      <w:tblCellMar>
        <w:top w:w="0" w:type="dxa"/>
        <w:left w:w="0" w:type="dxa"/>
        <w:bottom w:w="0" w:type="dxa"/>
        <w:right w:w="0" w:type="dxa"/>
      </w:tblCellMar>
    </w:tblPr>
  </w:style>
  <w:style w:type="table" w:customStyle="1" w:styleId="269">
    <w:name w:val="_Style 286"/>
    <w:uiPriority w:val="0"/>
    <w:pPr>
      <w:spacing w:line="240" w:lineRule="auto"/>
    </w:pPr>
    <w:rPr>
      <w:color w:val="000000"/>
    </w:rPr>
    <w:tblPr>
      <w:tblCellMar>
        <w:top w:w="0" w:type="dxa"/>
        <w:left w:w="0" w:type="dxa"/>
        <w:bottom w:w="0" w:type="dxa"/>
        <w:right w:w="0" w:type="dxa"/>
      </w:tblCellMar>
    </w:tblPr>
  </w:style>
  <w:style w:type="table" w:customStyle="1" w:styleId="270">
    <w:name w:val="_Style 287"/>
    <w:uiPriority w:val="0"/>
    <w:pPr>
      <w:spacing w:line="240" w:lineRule="auto"/>
    </w:pPr>
    <w:rPr>
      <w:color w:val="000000"/>
    </w:rPr>
    <w:tblPr>
      <w:tblCellMar>
        <w:top w:w="0" w:type="dxa"/>
        <w:left w:w="0" w:type="dxa"/>
        <w:bottom w:w="0" w:type="dxa"/>
        <w:right w:w="0" w:type="dxa"/>
      </w:tblCellMar>
    </w:tblPr>
  </w:style>
  <w:style w:type="table" w:customStyle="1" w:styleId="271">
    <w:name w:val="_Style 288"/>
    <w:uiPriority w:val="0"/>
    <w:pPr>
      <w:spacing w:line="240" w:lineRule="auto"/>
    </w:pPr>
    <w:rPr>
      <w:color w:val="000000"/>
    </w:rPr>
    <w:tblPr>
      <w:tblCellMar>
        <w:top w:w="0" w:type="dxa"/>
        <w:left w:w="0" w:type="dxa"/>
        <w:bottom w:w="0" w:type="dxa"/>
        <w:right w:w="0" w:type="dxa"/>
      </w:tblCellMar>
    </w:tblPr>
  </w:style>
  <w:style w:type="table" w:customStyle="1" w:styleId="272">
    <w:name w:val="_Style 289"/>
    <w:uiPriority w:val="0"/>
    <w:pPr>
      <w:spacing w:line="240" w:lineRule="auto"/>
    </w:pPr>
    <w:rPr>
      <w:color w:val="000000"/>
    </w:rPr>
    <w:tblPr>
      <w:tblCellMar>
        <w:top w:w="0" w:type="dxa"/>
        <w:left w:w="0" w:type="dxa"/>
        <w:bottom w:w="0" w:type="dxa"/>
        <w:right w:w="0" w:type="dxa"/>
      </w:tblCellMar>
    </w:tblPr>
  </w:style>
  <w:style w:type="table" w:customStyle="1" w:styleId="273">
    <w:name w:val="_Style 290"/>
    <w:uiPriority w:val="0"/>
    <w:pPr>
      <w:spacing w:line="240" w:lineRule="auto"/>
    </w:pPr>
    <w:rPr>
      <w:color w:val="000000"/>
    </w:rPr>
    <w:tblPr>
      <w:tblCellMar>
        <w:top w:w="0" w:type="dxa"/>
        <w:left w:w="0" w:type="dxa"/>
        <w:bottom w:w="0" w:type="dxa"/>
        <w:right w:w="0" w:type="dxa"/>
      </w:tblCellMar>
    </w:tblPr>
  </w:style>
  <w:style w:type="table" w:customStyle="1" w:styleId="274">
    <w:name w:val="_Style 291"/>
    <w:uiPriority w:val="0"/>
    <w:pPr>
      <w:spacing w:line="240" w:lineRule="auto"/>
    </w:pPr>
    <w:rPr>
      <w:color w:val="000000"/>
    </w:rPr>
    <w:tblPr>
      <w:tblCellMar>
        <w:top w:w="0" w:type="dxa"/>
        <w:left w:w="0" w:type="dxa"/>
        <w:bottom w:w="0" w:type="dxa"/>
        <w:right w:w="0" w:type="dxa"/>
      </w:tblCellMar>
    </w:tblPr>
  </w:style>
  <w:style w:type="table" w:customStyle="1" w:styleId="275">
    <w:name w:val="_Style 292"/>
    <w:uiPriority w:val="0"/>
    <w:pPr>
      <w:spacing w:line="240" w:lineRule="auto"/>
    </w:pPr>
    <w:rPr>
      <w:color w:val="000000"/>
    </w:rPr>
    <w:tblPr>
      <w:tblCellMar>
        <w:top w:w="0" w:type="dxa"/>
        <w:left w:w="0" w:type="dxa"/>
        <w:bottom w:w="0" w:type="dxa"/>
        <w:right w:w="0" w:type="dxa"/>
      </w:tblCellMar>
    </w:tblPr>
  </w:style>
  <w:style w:type="table" w:customStyle="1" w:styleId="276">
    <w:name w:val="_Style 293"/>
    <w:uiPriority w:val="0"/>
    <w:pPr>
      <w:spacing w:line="240" w:lineRule="auto"/>
    </w:pPr>
    <w:rPr>
      <w:color w:val="000000"/>
    </w:rPr>
    <w:tblPr>
      <w:tblCellMar>
        <w:top w:w="0" w:type="dxa"/>
        <w:left w:w="0" w:type="dxa"/>
        <w:bottom w:w="0" w:type="dxa"/>
        <w:right w:w="0" w:type="dxa"/>
      </w:tblCellMar>
    </w:tblPr>
  </w:style>
  <w:style w:type="table" w:customStyle="1" w:styleId="277">
    <w:name w:val="_Style 294"/>
    <w:uiPriority w:val="0"/>
    <w:pPr>
      <w:spacing w:line="240" w:lineRule="auto"/>
    </w:pPr>
    <w:rPr>
      <w:color w:val="000000"/>
    </w:rPr>
    <w:tblPr>
      <w:tblCellMar>
        <w:top w:w="0" w:type="dxa"/>
        <w:left w:w="0" w:type="dxa"/>
        <w:bottom w:w="0" w:type="dxa"/>
        <w:right w:w="0" w:type="dxa"/>
      </w:tblCellMar>
    </w:tblPr>
  </w:style>
  <w:style w:type="table" w:customStyle="1" w:styleId="278">
    <w:name w:val="_Style 295"/>
    <w:uiPriority w:val="0"/>
    <w:pPr>
      <w:spacing w:line="240" w:lineRule="auto"/>
    </w:pPr>
    <w:rPr>
      <w:color w:val="000000"/>
    </w:rPr>
    <w:tblPr>
      <w:tblCellMar>
        <w:top w:w="0" w:type="dxa"/>
        <w:left w:w="0" w:type="dxa"/>
        <w:bottom w:w="0" w:type="dxa"/>
        <w:right w:w="0" w:type="dxa"/>
      </w:tblCellMar>
    </w:tblPr>
  </w:style>
  <w:style w:type="table" w:customStyle="1" w:styleId="279">
    <w:name w:val="_Style 296"/>
    <w:uiPriority w:val="0"/>
    <w:pPr>
      <w:spacing w:line="240" w:lineRule="auto"/>
    </w:pPr>
    <w:rPr>
      <w:color w:val="000000"/>
    </w:rPr>
    <w:tblPr>
      <w:tblCellMar>
        <w:top w:w="0" w:type="dxa"/>
        <w:left w:w="0" w:type="dxa"/>
        <w:bottom w:w="0" w:type="dxa"/>
        <w:right w:w="0" w:type="dxa"/>
      </w:tblCellMar>
    </w:tblPr>
  </w:style>
  <w:style w:type="table" w:customStyle="1" w:styleId="280">
    <w:name w:val="_Style 297"/>
    <w:uiPriority w:val="0"/>
    <w:pPr>
      <w:spacing w:line="240" w:lineRule="auto"/>
    </w:pPr>
    <w:rPr>
      <w:color w:val="000000"/>
    </w:rPr>
    <w:tblPr>
      <w:tblCellMar>
        <w:top w:w="0" w:type="dxa"/>
        <w:left w:w="0" w:type="dxa"/>
        <w:bottom w:w="0" w:type="dxa"/>
        <w:right w:w="0" w:type="dxa"/>
      </w:tblCellMar>
    </w:tblPr>
  </w:style>
  <w:style w:type="table" w:customStyle="1" w:styleId="281">
    <w:name w:val="_Style 298"/>
    <w:uiPriority w:val="0"/>
    <w:pPr>
      <w:spacing w:line="240" w:lineRule="auto"/>
    </w:pPr>
    <w:rPr>
      <w:color w:val="000000"/>
    </w:rPr>
    <w:tblPr>
      <w:tblCellMar>
        <w:top w:w="0" w:type="dxa"/>
        <w:left w:w="0" w:type="dxa"/>
        <w:bottom w:w="0" w:type="dxa"/>
        <w:right w:w="0" w:type="dxa"/>
      </w:tblCellMar>
    </w:tblPr>
  </w:style>
  <w:style w:type="table" w:customStyle="1" w:styleId="282">
    <w:name w:val="_Style 299"/>
    <w:uiPriority w:val="0"/>
    <w:pPr>
      <w:spacing w:line="240" w:lineRule="auto"/>
    </w:pPr>
    <w:rPr>
      <w:color w:val="000000"/>
    </w:rPr>
    <w:tblPr>
      <w:tblCellMar>
        <w:top w:w="0" w:type="dxa"/>
        <w:left w:w="0" w:type="dxa"/>
        <w:bottom w:w="0" w:type="dxa"/>
        <w:right w:w="0" w:type="dxa"/>
      </w:tblCellMar>
    </w:tblPr>
  </w:style>
  <w:style w:type="table" w:customStyle="1" w:styleId="283">
    <w:name w:val="_Style 300"/>
    <w:uiPriority w:val="0"/>
    <w:pPr>
      <w:spacing w:line="240" w:lineRule="auto"/>
    </w:pPr>
    <w:rPr>
      <w:color w:val="000000"/>
    </w:rPr>
    <w:tblPr>
      <w:tblCellMar>
        <w:top w:w="0" w:type="dxa"/>
        <w:left w:w="0" w:type="dxa"/>
        <w:bottom w:w="0" w:type="dxa"/>
        <w:right w:w="0" w:type="dxa"/>
      </w:tblCellMar>
    </w:tblPr>
  </w:style>
  <w:style w:type="table" w:customStyle="1" w:styleId="284">
    <w:name w:val="_Style 301"/>
    <w:uiPriority w:val="0"/>
    <w:pPr>
      <w:spacing w:line="240" w:lineRule="auto"/>
    </w:pPr>
    <w:rPr>
      <w:color w:val="000000"/>
    </w:rPr>
    <w:tblPr>
      <w:tblCellMar>
        <w:top w:w="0" w:type="dxa"/>
        <w:left w:w="0" w:type="dxa"/>
        <w:bottom w:w="0" w:type="dxa"/>
        <w:right w:w="0" w:type="dxa"/>
      </w:tblCellMar>
    </w:tblPr>
  </w:style>
  <w:style w:type="table" w:customStyle="1" w:styleId="285">
    <w:name w:val="_Style 302"/>
    <w:uiPriority w:val="0"/>
    <w:pPr>
      <w:spacing w:line="240" w:lineRule="auto"/>
    </w:pPr>
    <w:rPr>
      <w:color w:val="000000"/>
    </w:rPr>
    <w:tblPr>
      <w:tblCellMar>
        <w:top w:w="0" w:type="dxa"/>
        <w:left w:w="0" w:type="dxa"/>
        <w:bottom w:w="0" w:type="dxa"/>
        <w:right w:w="0" w:type="dxa"/>
      </w:tblCellMar>
    </w:tblPr>
  </w:style>
  <w:style w:type="table" w:customStyle="1" w:styleId="286">
    <w:name w:val="_Style 303"/>
    <w:uiPriority w:val="0"/>
    <w:pPr>
      <w:spacing w:line="240" w:lineRule="auto"/>
    </w:pPr>
    <w:rPr>
      <w:color w:val="000000"/>
    </w:rPr>
    <w:tblPr>
      <w:tblCellMar>
        <w:top w:w="0" w:type="dxa"/>
        <w:left w:w="0" w:type="dxa"/>
        <w:bottom w:w="0" w:type="dxa"/>
        <w:right w:w="0" w:type="dxa"/>
      </w:tblCellMar>
    </w:tblPr>
  </w:style>
  <w:style w:type="table" w:customStyle="1" w:styleId="287">
    <w:name w:val="_Style 304"/>
    <w:uiPriority w:val="0"/>
    <w:pPr>
      <w:spacing w:line="240" w:lineRule="auto"/>
    </w:pPr>
    <w:rPr>
      <w:color w:val="000000"/>
    </w:rPr>
    <w:tblPr>
      <w:tblCellMar>
        <w:top w:w="0" w:type="dxa"/>
        <w:left w:w="0" w:type="dxa"/>
        <w:bottom w:w="0" w:type="dxa"/>
        <w:right w:w="0" w:type="dxa"/>
      </w:tblCellMar>
    </w:tblPr>
  </w:style>
  <w:style w:type="table" w:customStyle="1" w:styleId="288">
    <w:name w:val="_Style 305"/>
    <w:uiPriority w:val="0"/>
    <w:pPr>
      <w:spacing w:line="240" w:lineRule="auto"/>
    </w:pPr>
    <w:rPr>
      <w:color w:val="000000"/>
    </w:rPr>
    <w:tblPr>
      <w:tblCellMar>
        <w:top w:w="0" w:type="dxa"/>
        <w:left w:w="0" w:type="dxa"/>
        <w:bottom w:w="0" w:type="dxa"/>
        <w:right w:w="0" w:type="dxa"/>
      </w:tblCellMar>
    </w:tblPr>
  </w:style>
  <w:style w:type="table" w:customStyle="1" w:styleId="289">
    <w:name w:val="_Style 306"/>
    <w:uiPriority w:val="0"/>
    <w:pPr>
      <w:spacing w:line="240" w:lineRule="auto"/>
    </w:pPr>
    <w:rPr>
      <w:color w:val="000000"/>
    </w:rPr>
    <w:tblPr>
      <w:tblCellMar>
        <w:top w:w="0" w:type="dxa"/>
        <w:left w:w="0" w:type="dxa"/>
        <w:bottom w:w="0" w:type="dxa"/>
        <w:right w:w="0" w:type="dxa"/>
      </w:tblCellMar>
    </w:tblPr>
  </w:style>
  <w:style w:type="table" w:customStyle="1" w:styleId="290">
    <w:name w:val="_Style 307"/>
    <w:uiPriority w:val="0"/>
    <w:pPr>
      <w:spacing w:line="240" w:lineRule="auto"/>
    </w:pPr>
    <w:rPr>
      <w:color w:val="000000"/>
    </w:rPr>
    <w:tblPr>
      <w:tblCellMar>
        <w:top w:w="0" w:type="dxa"/>
        <w:left w:w="0" w:type="dxa"/>
        <w:bottom w:w="0" w:type="dxa"/>
        <w:right w:w="0" w:type="dxa"/>
      </w:tblCellMar>
    </w:tblPr>
  </w:style>
  <w:style w:type="table" w:customStyle="1" w:styleId="291">
    <w:name w:val="_Style 309"/>
    <w:uiPriority w:val="0"/>
    <w:pPr>
      <w:spacing w:line="240" w:lineRule="auto"/>
    </w:pPr>
    <w:rPr>
      <w:color w:val="000000"/>
    </w:rPr>
    <w:tblPr>
      <w:tblCellMar>
        <w:top w:w="0" w:type="dxa"/>
        <w:left w:w="0" w:type="dxa"/>
        <w:bottom w:w="0" w:type="dxa"/>
        <w:right w:w="0" w:type="dxa"/>
      </w:tblCellMar>
    </w:tblPr>
  </w:style>
  <w:style w:type="table" w:customStyle="1" w:styleId="292">
    <w:name w:val="_Style 310"/>
    <w:uiPriority w:val="0"/>
    <w:pPr>
      <w:spacing w:line="240" w:lineRule="auto"/>
    </w:pPr>
    <w:rPr>
      <w:color w:val="000000"/>
    </w:rPr>
    <w:tblPr>
      <w:tblCellMar>
        <w:top w:w="0" w:type="dxa"/>
        <w:left w:w="0" w:type="dxa"/>
        <w:bottom w:w="0" w:type="dxa"/>
        <w:right w:w="0" w:type="dxa"/>
      </w:tblCellMar>
    </w:tblPr>
  </w:style>
  <w:style w:type="table" w:customStyle="1" w:styleId="293">
    <w:name w:val="_Style 311"/>
    <w:uiPriority w:val="0"/>
    <w:pPr>
      <w:spacing w:line="240" w:lineRule="auto"/>
    </w:pPr>
    <w:rPr>
      <w:color w:val="000000"/>
    </w:rPr>
    <w:tblPr>
      <w:tblCellMar>
        <w:top w:w="0" w:type="dxa"/>
        <w:left w:w="0" w:type="dxa"/>
        <w:bottom w:w="0" w:type="dxa"/>
        <w:right w:w="0" w:type="dxa"/>
      </w:tblCellMar>
    </w:tblPr>
  </w:style>
  <w:style w:type="table" w:customStyle="1" w:styleId="294">
    <w:name w:val="_Style 312"/>
    <w:uiPriority w:val="0"/>
    <w:pPr>
      <w:spacing w:line="240" w:lineRule="auto"/>
    </w:pPr>
    <w:rPr>
      <w:color w:val="000000"/>
    </w:rPr>
    <w:tblPr>
      <w:tblCellMar>
        <w:top w:w="0" w:type="dxa"/>
        <w:left w:w="0" w:type="dxa"/>
        <w:bottom w:w="0" w:type="dxa"/>
        <w:right w:w="0" w:type="dxa"/>
      </w:tblCellMar>
    </w:tblPr>
  </w:style>
  <w:style w:type="table" w:customStyle="1" w:styleId="295">
    <w:name w:val="_Style 313"/>
    <w:uiPriority w:val="0"/>
    <w:pPr>
      <w:spacing w:line="240" w:lineRule="auto"/>
    </w:pPr>
    <w:rPr>
      <w:color w:val="000000"/>
    </w:rPr>
    <w:tblPr>
      <w:tblCellMar>
        <w:top w:w="0" w:type="dxa"/>
        <w:left w:w="0" w:type="dxa"/>
        <w:bottom w:w="0" w:type="dxa"/>
        <w:right w:w="0" w:type="dxa"/>
      </w:tblCellMar>
    </w:tblPr>
  </w:style>
  <w:style w:type="table" w:customStyle="1" w:styleId="296">
    <w:name w:val="_Style 314"/>
    <w:uiPriority w:val="0"/>
    <w:pPr>
      <w:spacing w:line="240" w:lineRule="auto"/>
    </w:pPr>
    <w:rPr>
      <w:color w:val="000000"/>
    </w:rPr>
    <w:tblPr>
      <w:tblCellMar>
        <w:top w:w="0" w:type="dxa"/>
        <w:left w:w="0" w:type="dxa"/>
        <w:bottom w:w="0" w:type="dxa"/>
        <w:right w:w="0" w:type="dxa"/>
      </w:tblCellMar>
    </w:tblPr>
  </w:style>
  <w:style w:type="table" w:customStyle="1" w:styleId="297">
    <w:name w:val="_Style 315"/>
    <w:uiPriority w:val="0"/>
    <w:pPr>
      <w:spacing w:line="240" w:lineRule="auto"/>
    </w:pPr>
    <w:rPr>
      <w:color w:val="000000"/>
    </w:rPr>
    <w:tblPr>
      <w:tblCellMar>
        <w:top w:w="0" w:type="dxa"/>
        <w:left w:w="0" w:type="dxa"/>
        <w:bottom w:w="0" w:type="dxa"/>
        <w:right w:w="0" w:type="dxa"/>
      </w:tblCellMar>
    </w:tblPr>
  </w:style>
  <w:style w:type="table" w:customStyle="1" w:styleId="298">
    <w:name w:val="_Style 316"/>
    <w:uiPriority w:val="0"/>
    <w:pPr>
      <w:spacing w:line="240" w:lineRule="auto"/>
    </w:pPr>
    <w:rPr>
      <w:color w:val="000000"/>
    </w:rPr>
    <w:tblPr>
      <w:tblCellMar>
        <w:top w:w="0" w:type="dxa"/>
        <w:left w:w="0" w:type="dxa"/>
        <w:bottom w:w="0" w:type="dxa"/>
        <w:right w:w="0" w:type="dxa"/>
      </w:tblCellMar>
    </w:tblPr>
  </w:style>
  <w:style w:type="table" w:customStyle="1" w:styleId="299">
    <w:name w:val="_Style 317"/>
    <w:uiPriority w:val="0"/>
    <w:pPr>
      <w:spacing w:line="240" w:lineRule="auto"/>
    </w:pPr>
    <w:rPr>
      <w:color w:val="000000"/>
    </w:rPr>
    <w:tblPr>
      <w:tblCellMar>
        <w:top w:w="0" w:type="dxa"/>
        <w:left w:w="0" w:type="dxa"/>
        <w:bottom w:w="0" w:type="dxa"/>
        <w:right w:w="0" w:type="dxa"/>
      </w:tblCellMar>
    </w:tblPr>
  </w:style>
  <w:style w:type="table" w:customStyle="1" w:styleId="300">
    <w:name w:val="_Style 318"/>
    <w:uiPriority w:val="0"/>
    <w:pPr>
      <w:spacing w:line="240" w:lineRule="auto"/>
    </w:pPr>
    <w:rPr>
      <w:color w:val="000000"/>
    </w:rPr>
    <w:tblPr>
      <w:tblCellMar>
        <w:top w:w="0" w:type="dxa"/>
        <w:left w:w="0" w:type="dxa"/>
        <w:bottom w:w="0" w:type="dxa"/>
        <w:right w:w="0" w:type="dxa"/>
      </w:tblCellMar>
    </w:tblPr>
  </w:style>
  <w:style w:type="table" w:customStyle="1" w:styleId="301">
    <w:name w:val="_Style 319"/>
    <w:uiPriority w:val="0"/>
    <w:pPr>
      <w:spacing w:line="240" w:lineRule="auto"/>
    </w:pPr>
    <w:rPr>
      <w:color w:val="000000"/>
    </w:rPr>
    <w:tblPr>
      <w:tblCellMar>
        <w:top w:w="0" w:type="dxa"/>
        <w:left w:w="0" w:type="dxa"/>
        <w:bottom w:w="0" w:type="dxa"/>
        <w:right w:w="0" w:type="dxa"/>
      </w:tblCellMar>
    </w:tblPr>
  </w:style>
  <w:style w:type="table" w:customStyle="1" w:styleId="302">
    <w:name w:val="_Style 320"/>
    <w:uiPriority w:val="0"/>
    <w:pPr>
      <w:spacing w:line="240" w:lineRule="auto"/>
    </w:pPr>
    <w:rPr>
      <w:color w:val="000000"/>
    </w:rPr>
    <w:tblPr>
      <w:tblCellMar>
        <w:top w:w="0" w:type="dxa"/>
        <w:left w:w="0" w:type="dxa"/>
        <w:bottom w:w="0" w:type="dxa"/>
        <w:right w:w="0" w:type="dxa"/>
      </w:tblCellMar>
    </w:tblPr>
  </w:style>
  <w:style w:type="table" w:customStyle="1" w:styleId="303">
    <w:name w:val="_Style 321"/>
    <w:uiPriority w:val="0"/>
    <w:pPr>
      <w:spacing w:line="240" w:lineRule="auto"/>
    </w:pPr>
    <w:rPr>
      <w:color w:val="000000"/>
    </w:rPr>
    <w:tblPr>
      <w:tblCellMar>
        <w:top w:w="0" w:type="dxa"/>
        <w:left w:w="0" w:type="dxa"/>
        <w:bottom w:w="0" w:type="dxa"/>
        <w:right w:w="0" w:type="dxa"/>
      </w:tblCellMar>
    </w:tblPr>
  </w:style>
  <w:style w:type="table" w:customStyle="1" w:styleId="304">
    <w:name w:val="_Style 322"/>
    <w:uiPriority w:val="0"/>
    <w:pPr>
      <w:spacing w:line="240" w:lineRule="auto"/>
    </w:pPr>
    <w:rPr>
      <w:color w:val="000000"/>
    </w:rPr>
    <w:tblPr>
      <w:tblCellMar>
        <w:top w:w="0" w:type="dxa"/>
        <w:left w:w="0" w:type="dxa"/>
        <w:bottom w:w="0" w:type="dxa"/>
        <w:right w:w="0" w:type="dxa"/>
      </w:tblCellMar>
    </w:tblPr>
  </w:style>
  <w:style w:type="table" w:customStyle="1" w:styleId="305">
    <w:name w:val="_Style 323"/>
    <w:uiPriority w:val="0"/>
    <w:pPr>
      <w:spacing w:line="240" w:lineRule="auto"/>
    </w:pPr>
    <w:rPr>
      <w:color w:val="000000"/>
    </w:rPr>
    <w:tblPr>
      <w:tblCellMar>
        <w:top w:w="0" w:type="dxa"/>
        <w:left w:w="0" w:type="dxa"/>
        <w:bottom w:w="0" w:type="dxa"/>
        <w:right w:w="0" w:type="dxa"/>
      </w:tblCellMar>
    </w:tblPr>
  </w:style>
  <w:style w:type="table" w:customStyle="1" w:styleId="306">
    <w:name w:val="_Style 324"/>
    <w:uiPriority w:val="0"/>
    <w:pPr>
      <w:spacing w:line="240" w:lineRule="auto"/>
    </w:pPr>
    <w:rPr>
      <w:color w:val="000000"/>
    </w:rPr>
    <w:tblPr>
      <w:tblCellMar>
        <w:top w:w="0" w:type="dxa"/>
        <w:left w:w="0" w:type="dxa"/>
        <w:bottom w:w="0" w:type="dxa"/>
        <w:right w:w="0" w:type="dxa"/>
      </w:tblCellMar>
    </w:tblPr>
  </w:style>
  <w:style w:type="table" w:customStyle="1" w:styleId="307">
    <w:name w:val="_Style 325"/>
    <w:uiPriority w:val="0"/>
    <w:pPr>
      <w:spacing w:line="240" w:lineRule="auto"/>
    </w:pPr>
    <w:rPr>
      <w:color w:val="000000"/>
    </w:rPr>
    <w:tblPr>
      <w:tblCellMar>
        <w:top w:w="0" w:type="dxa"/>
        <w:left w:w="0" w:type="dxa"/>
        <w:bottom w:w="0" w:type="dxa"/>
        <w:right w:w="0" w:type="dxa"/>
      </w:tblCellMar>
    </w:tblPr>
  </w:style>
  <w:style w:type="table" w:customStyle="1" w:styleId="308">
    <w:name w:val="_Style 326"/>
    <w:uiPriority w:val="0"/>
    <w:pPr>
      <w:spacing w:line="240" w:lineRule="auto"/>
    </w:pPr>
    <w:rPr>
      <w:color w:val="000000"/>
    </w:rPr>
    <w:tblPr>
      <w:tblCellMar>
        <w:top w:w="0" w:type="dxa"/>
        <w:left w:w="0" w:type="dxa"/>
        <w:bottom w:w="0" w:type="dxa"/>
        <w:right w:w="0" w:type="dxa"/>
      </w:tblCellMar>
    </w:tblPr>
  </w:style>
  <w:style w:type="table" w:customStyle="1" w:styleId="309">
    <w:name w:val="_Style 327"/>
    <w:uiPriority w:val="0"/>
    <w:pPr>
      <w:spacing w:line="240" w:lineRule="auto"/>
    </w:pPr>
    <w:rPr>
      <w:color w:val="000000"/>
    </w:rPr>
    <w:tblPr>
      <w:tblCellMar>
        <w:top w:w="0" w:type="dxa"/>
        <w:left w:w="0" w:type="dxa"/>
        <w:bottom w:w="0" w:type="dxa"/>
        <w:right w:w="0" w:type="dxa"/>
      </w:tblCellMar>
    </w:tblPr>
  </w:style>
  <w:style w:type="table" w:customStyle="1" w:styleId="310">
    <w:name w:val="_Style 328"/>
    <w:uiPriority w:val="0"/>
    <w:pPr>
      <w:spacing w:line="240" w:lineRule="auto"/>
    </w:pPr>
    <w:rPr>
      <w:color w:val="000000"/>
    </w:rPr>
    <w:tblPr>
      <w:tblCellMar>
        <w:top w:w="0" w:type="dxa"/>
        <w:left w:w="0" w:type="dxa"/>
        <w:bottom w:w="0" w:type="dxa"/>
        <w:right w:w="0" w:type="dxa"/>
      </w:tblCellMar>
    </w:tblPr>
  </w:style>
  <w:style w:type="table" w:customStyle="1" w:styleId="311">
    <w:name w:val="_Style 329"/>
    <w:uiPriority w:val="0"/>
    <w:pPr>
      <w:spacing w:line="240" w:lineRule="auto"/>
    </w:pPr>
    <w:rPr>
      <w:color w:val="000000"/>
    </w:rPr>
    <w:tblPr>
      <w:tblCellMar>
        <w:top w:w="0" w:type="dxa"/>
        <w:left w:w="0" w:type="dxa"/>
        <w:bottom w:w="0" w:type="dxa"/>
        <w:right w:w="0" w:type="dxa"/>
      </w:tblCellMar>
    </w:tblPr>
  </w:style>
  <w:style w:type="table" w:customStyle="1" w:styleId="312">
    <w:name w:val="_Style 330"/>
    <w:uiPriority w:val="0"/>
    <w:pPr>
      <w:spacing w:line="240" w:lineRule="auto"/>
    </w:pPr>
    <w:rPr>
      <w:color w:val="000000"/>
    </w:rPr>
    <w:tblPr>
      <w:tblCellMar>
        <w:top w:w="0" w:type="dxa"/>
        <w:left w:w="0" w:type="dxa"/>
        <w:bottom w:w="0" w:type="dxa"/>
        <w:right w:w="0" w:type="dxa"/>
      </w:tblCellMar>
    </w:tblPr>
  </w:style>
  <w:style w:type="table" w:customStyle="1" w:styleId="313">
    <w:name w:val="_Style 331"/>
    <w:uiPriority w:val="0"/>
    <w:pPr>
      <w:spacing w:line="240" w:lineRule="auto"/>
    </w:pPr>
    <w:rPr>
      <w:color w:val="000000"/>
    </w:rPr>
    <w:tblPr>
      <w:tblCellMar>
        <w:top w:w="0" w:type="dxa"/>
        <w:left w:w="0" w:type="dxa"/>
        <w:bottom w:w="0" w:type="dxa"/>
        <w:right w:w="0" w:type="dxa"/>
      </w:tblCellMar>
    </w:tblPr>
  </w:style>
  <w:style w:type="table" w:customStyle="1" w:styleId="314">
    <w:name w:val="_Style 332"/>
    <w:uiPriority w:val="0"/>
    <w:pPr>
      <w:spacing w:line="240" w:lineRule="auto"/>
    </w:pPr>
    <w:rPr>
      <w:color w:val="000000"/>
    </w:rPr>
    <w:tblPr>
      <w:tblCellMar>
        <w:top w:w="0" w:type="dxa"/>
        <w:left w:w="0" w:type="dxa"/>
        <w:bottom w:w="0" w:type="dxa"/>
        <w:right w:w="0" w:type="dxa"/>
      </w:tblCellMar>
    </w:tblPr>
  </w:style>
  <w:style w:type="table" w:customStyle="1" w:styleId="315">
    <w:name w:val="_Style 333"/>
    <w:uiPriority w:val="0"/>
    <w:pPr>
      <w:spacing w:line="240" w:lineRule="auto"/>
    </w:pPr>
    <w:rPr>
      <w:color w:val="00000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TR5aZEiWfjDy0+znHM3iGEWuw==">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</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Pages>17</Pages>
  <TotalTime>1</TotalTime>
  <ScaleCrop>false</ScaleCrop>
  <LinksUpToDate>false</LinksUpToDate>
  <Application>WPS Office_12.2.0.23131_F1E327BC-269C-435d-A152-05C5408002CA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2021-03-16T08:29:00Z</dcterms:created>
  <dc:creator>MARTIN CLEMENCE (CNAM / Paris)</dc:creator>
  <cp:lastModifiedBy>Adelie Chevalier</cp:lastModifiedBy>
  <dcterms:modified xsi:type="dcterms:W3CDTF">2025-10-14T12:15:47Z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2021-03-14T00:00:00Z</vt:lpwstr>
  </property>
  <property fmtid="{D5CDD505-2E9C-101B-9397-08002B2CF9AE}" pid="3" name="LastSaved">
    <vt:lpwstr>2021-03-15T00:00:00Z</vt:lpwstr>
  </property>
  <property fmtid="{D5CDD505-2E9C-101B-9397-08002B2CF9AE}" pid="4" name="KSOProductBuildVer">
    <vt:lpwstr>1036-12.2.0.23131</vt:lpwstr>
  </property>
  <property fmtid="{D5CDD505-2E9C-101B-9397-08002B2CF9AE}" pid="5" name="ICV">
    <vt:lpwstr>971DC5BF8109478588CCE4A595AB9E8D_13</vt:lpwstr>
  </property>
</Properties>
</file>