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after="120" w:before="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after="120" w:before="12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0" distT="0" distL="0" distR="0">
            <wp:extent cx="1257300" cy="1003300"/>
            <wp:effectExtent b="0" l="0" r="0" t="0"/>
            <wp:docPr descr="Une image contenant texte&#10;&#10;Description générée automatiquement" id="4" name="image1.png"/>
            <a:graphic>
              <a:graphicData uri="http://schemas.openxmlformats.org/drawingml/2006/picture">
                <pic:pic>
                  <pic:nvPicPr>
                    <pic:cNvPr descr="Une image contenant texte&#10;&#10;Description générée automatiquement" id="0" name="image1.png"/>
                    <pic:cNvPicPr preferRelativeResize="0"/>
                  </pic:nvPicPr>
                  <pic:blipFill>
                    <a:blip r:embed="rId8"/>
                    <a:srcRect b="0" l="0" r="0" t="0"/>
                    <a:stretch>
                      <a:fillRect/>
                    </a:stretch>
                  </pic:blipFill>
                  <pic:spPr>
                    <a:xfrm>
                      <a:off x="0" y="0"/>
                      <a:ext cx="1257300" cy="10033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20" w:before="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spacing w:after="120" w:before="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spacing w:after="120" w:before="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spacing w:after="120" w:before="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spacing w:after="120" w:before="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spacing w:after="120" w:before="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A">
      <w:pPr>
        <w:spacing w:after="120" w:before="12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Questionnaire d’auto-évaluation de la gestion de la qualité d’une base de données en santé pour le partage à des fins de recherche</w:t>
      </w:r>
    </w:p>
    <w:p w:rsidR="00000000" w:rsidDel="00000000" w:rsidP="00000000" w:rsidRDefault="00000000" w:rsidRPr="00000000" w14:paraId="0000000B">
      <w:pPr>
        <w:spacing w:after="12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C">
      <w:pPr>
        <w:spacing w:after="12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D">
      <w:pPr>
        <w:spacing w:after="12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E">
      <w:pPr>
        <w:spacing w:after="120" w:lineRule="auto"/>
        <w:jc w:val="both"/>
        <w:rPr/>
      </w:pPr>
      <w:r w:rsidDel="00000000" w:rsidR="00000000" w:rsidRPr="00000000">
        <w:rPr>
          <w:rFonts w:ascii="Calibri" w:cs="Calibri" w:eastAsia="Calibri" w:hAnsi="Calibri"/>
          <w:rtl w:val="0"/>
        </w:rPr>
        <w:t xml:space="preserve">La qualité des données est essentielle pour la recherche et l’innovation en santé et incontournable pour leur partage. Sous l’impulsion du Ministère de l'Enseignement Supérieur, de la Recherche et de l'Innovation (MESRI), un groupe de travail</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s’est mobilisé pour proposer un outil d’auto-évaluation pour les responsables de base de données en santé. L’objectif est d’identifier les points forts et faibles de la gestion de la qualité et du partage. Cet outil n’a pas vocation à </w:t>
      </w:r>
      <w:r w:rsidDel="00000000" w:rsidR="00000000" w:rsidRPr="00000000">
        <w:rPr>
          <w:rtl w:val="0"/>
        </w:rPr>
        <w:t xml:space="preserve">interclasser des bases de données. Il doit être utilisé dans cette version sans y apporter de modifications.</w:t>
      </w:r>
    </w:p>
    <w:p w:rsidR="00000000" w:rsidDel="00000000" w:rsidP="00000000" w:rsidRDefault="00000000" w:rsidRPr="00000000" w14:paraId="0000000F">
      <w:pPr>
        <w:spacing w:after="120" w:lineRule="auto"/>
        <w:jc w:val="both"/>
        <w:rPr/>
      </w:pPr>
      <w:r w:rsidDel="00000000" w:rsidR="00000000" w:rsidRPr="00000000">
        <w:rPr>
          <w:rtl w:val="0"/>
        </w:rPr>
      </w:r>
    </w:p>
    <w:p w:rsidR="00000000" w:rsidDel="00000000" w:rsidP="00000000" w:rsidRDefault="00000000" w:rsidRPr="00000000" w14:paraId="00000010">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120" w:lineRule="auto"/>
        <w:jc w:val="both"/>
        <w:rPr>
          <w:rFonts w:ascii="Calibri" w:cs="Calibri" w:eastAsia="Calibri" w:hAnsi="Calibri"/>
          <w:b w:val="1"/>
          <w:u w:val="single"/>
        </w:rPr>
      </w:pPr>
      <w:bookmarkStart w:colFirst="0" w:colLast="0" w:name="_heading=h.gjdgxs" w:id="0"/>
      <w:bookmarkEnd w:id="0"/>
      <w:r w:rsidDel="00000000" w:rsidR="00000000" w:rsidRPr="00000000">
        <w:rPr>
          <w:rFonts w:ascii="Calibri" w:cs="Calibri" w:eastAsia="Calibri" w:hAnsi="Calibri"/>
          <w:b w:val="1"/>
          <w:u w:val="single"/>
          <w:rtl w:val="0"/>
        </w:rPr>
        <w:t xml:space="preserve">Structuration pour l’ouverture à la recherche</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Existe-t-il une publication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définissant la base de données et/ou son protocole dans une revue à comité de lecture (critères d’inclusion, variables collectées, etc.) ?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Oui</w:t>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cours</w:t>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non, existe-t-il un document accessible avec au minimum les informations suivantes ? Population cible, critères d’inclusion, variables collectées, modalité de collecte, contrôle qualité.</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Oui</w:t>
        <w:tab/>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base de données est-elle partageable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avec d’autres utilisateurs que votre équipe ?</w:t>
      </w:r>
    </w:p>
    <w:p w:rsidR="00000000" w:rsidDel="00000000" w:rsidP="00000000" w:rsidRDefault="00000000" w:rsidRPr="00000000" w14:paraId="00000018">
      <w:pPr>
        <w:spacing w:after="120" w:lineRule="auto"/>
        <w:ind w:left="567"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Existe-t-il une procédure formalisée pour accéder à la base de données ?</w:t>
      </w:r>
    </w:p>
    <w:p w:rsidR="00000000" w:rsidDel="00000000" w:rsidP="00000000" w:rsidRDefault="00000000" w:rsidRPr="00000000" w14:paraId="0000001A">
      <w:pPr>
        <w:spacing w:after="120" w:lineRule="auto"/>
        <w:ind w:left="567"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Existe-il une instance scientifique pour l’évaluation des projets portant sur la base de données ?</w:t>
      </w:r>
    </w:p>
    <w:p w:rsidR="00000000" w:rsidDel="00000000" w:rsidP="00000000" w:rsidRDefault="00000000" w:rsidRPr="00000000" w14:paraId="0000001C">
      <w:pPr>
        <w:spacing w:after="120" w:lineRule="auto"/>
        <w:ind w:left="567"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équipe est-elle disponible pour accompagner l’utilisabilité des données (au minimum un data-manager) ?</w:t>
      </w:r>
    </w:p>
    <w:p w:rsidR="00000000" w:rsidDel="00000000" w:rsidP="00000000" w:rsidRDefault="00000000" w:rsidRPr="00000000" w14:paraId="0000001E">
      <w:pPr>
        <w:spacing w:after="120" w:lineRule="auto"/>
        <w:ind w:left="567"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Existe-il un dictionnaire des variables (au minimum leurs définitions, formats, et modes de collecte) ?</w:t>
      </w:r>
    </w:p>
    <w:p w:rsidR="00000000" w:rsidDel="00000000" w:rsidP="00000000" w:rsidRDefault="00000000" w:rsidRPr="00000000" w14:paraId="00000020">
      <w:pPr>
        <w:spacing w:after="120" w:lineRule="auto"/>
        <w:ind w:left="567"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oui, les modifications au cours du temps des variables et de leurs codages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versioning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 modifications) sont-elles intégrées ?</w:t>
      </w:r>
    </w:p>
    <w:p w:rsidR="00000000" w:rsidDel="00000000" w:rsidP="00000000" w:rsidRDefault="00000000" w:rsidRPr="00000000" w14:paraId="00000022">
      <w:pPr>
        <w:spacing w:after="120" w:lineRule="auto"/>
        <w:ind w:left="567" w:firstLine="0"/>
        <w:jc w:val="both"/>
        <w:rPr>
          <w:rFonts w:ascii="Calibri" w:cs="Calibri" w:eastAsia="Calibri" w:hAnsi="Calibri"/>
        </w:rPr>
      </w:pPr>
      <w:bookmarkStart w:colFirst="0" w:colLast="0" w:name="_heading=h.30j0zll" w:id="1"/>
      <w:bookmarkEnd w:id="1"/>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 applicable (étude transversale) </w:t>
      </w:r>
    </w:p>
    <w:p w:rsidR="00000000" w:rsidDel="00000000" w:rsidP="00000000" w:rsidRDefault="00000000" w:rsidRPr="00000000" w14:paraId="00000023">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120" w:lineRule="auto"/>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Procédures de mise en qualité des données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Existe-t-il une formation du personnel de collecte ?</w:t>
      </w:r>
    </w:p>
    <w:p w:rsidR="00000000" w:rsidDel="00000000" w:rsidP="00000000" w:rsidRDefault="00000000" w:rsidRPr="00000000" w14:paraId="00000026">
      <w:pPr>
        <w:spacing w:after="120" w:lineRule="auto"/>
        <w:ind w:left="567"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 applicable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985"/>
        </w:tabs>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Existe-t-il un protocole formalisé pour standardiser la collecte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spacing w:after="120" w:lineRule="auto"/>
        <w:ind w:left="567"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Existe-il des contrôles de cohérence à la collecte ?</w:t>
      </w:r>
    </w:p>
    <w:p w:rsidR="00000000" w:rsidDel="00000000" w:rsidP="00000000" w:rsidRDefault="00000000" w:rsidRPr="00000000" w14:paraId="0000002A">
      <w:pPr>
        <w:spacing w:after="120" w:lineRule="auto"/>
        <w:ind w:left="709" w:firstLine="0"/>
        <w:jc w:val="both"/>
        <w:rPr>
          <w:rFonts w:ascii="Calibri" w:cs="Calibri" w:eastAsia="Calibri" w:hAnsi="Calibri"/>
        </w:rPr>
      </w:pPr>
      <w:bookmarkStart w:colFirst="0" w:colLast="0" w:name="_heading=h.1fob9te" w:id="2"/>
      <w:bookmarkEnd w:id="2"/>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Existe-il des audits de qualité internes ?</w:t>
      </w:r>
    </w:p>
    <w:p w:rsidR="00000000" w:rsidDel="00000000" w:rsidP="00000000" w:rsidRDefault="00000000" w:rsidRPr="00000000" w14:paraId="0000002C">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Existe-il des audits de qualité externes ?</w:t>
      </w:r>
    </w:p>
    <w:p w:rsidR="00000000" w:rsidDel="00000000" w:rsidP="00000000" w:rsidRDefault="00000000" w:rsidRPr="00000000" w14:paraId="0000002E">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 classifications standardisées sont-elles utilisées (par exemple : CIM-10, questionnaires validés, etc.) ?</w:t>
      </w:r>
    </w:p>
    <w:p w:rsidR="00000000" w:rsidDel="00000000" w:rsidP="00000000" w:rsidRDefault="00000000" w:rsidRPr="00000000" w14:paraId="00000030">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 applicable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instruments de mesure sont-ils régulièrement standardisés, calibrés, vérifiés ?</w:t>
      </w:r>
    </w:p>
    <w:p w:rsidR="00000000" w:rsidDel="00000000" w:rsidP="00000000" w:rsidRDefault="00000000" w:rsidRPr="00000000" w14:paraId="00000032">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 applicable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les collections biologiques, existe-t-il des consignes de traitement et de stockage des échantillons ?</w:t>
      </w:r>
    </w:p>
    <w:p w:rsidR="00000000" w:rsidDel="00000000" w:rsidP="00000000" w:rsidRDefault="00000000" w:rsidRPr="00000000" w14:paraId="00000034">
      <w:pPr>
        <w:spacing w:after="120" w:lineRule="auto"/>
        <w:ind w:left="709" w:firstLine="0"/>
        <w:jc w:val="both"/>
        <w:rPr>
          <w:rFonts w:ascii="Calibri" w:cs="Calibri" w:eastAsia="Calibri" w:hAnsi="Calibri"/>
        </w:rPr>
      </w:pPr>
      <w:bookmarkStart w:colFirst="0" w:colLast="0" w:name="_heading=h.3znysh7" w:id="3"/>
      <w:bookmarkEnd w:id="3"/>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 applicable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l'imagerie, existe-t-il des consignes de réalisation des clichés ?</w:t>
      </w:r>
    </w:p>
    <w:p w:rsidR="00000000" w:rsidDel="00000000" w:rsidP="00000000" w:rsidRDefault="00000000" w:rsidRPr="00000000" w14:paraId="00000036">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 applicable</w:t>
      </w:r>
    </w:p>
    <w:p w:rsidR="00000000" w:rsidDel="00000000" w:rsidP="00000000" w:rsidRDefault="00000000" w:rsidRPr="00000000" w14:paraId="00000037">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12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Traçabilité du processus qualité</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Existe-il un cahier des charges de data management décrivant le processus de mise en qualité des données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modifications apportées aux données après la collecte sont-elles traçables ?</w:t>
      </w:r>
    </w:p>
    <w:p w:rsidR="00000000" w:rsidDel="00000000" w:rsidP="00000000" w:rsidRDefault="00000000" w:rsidRPr="00000000" w14:paraId="0000003C">
      <w:pPr>
        <w:spacing w:after="120" w:lineRule="auto"/>
        <w:ind w:left="709" w:firstLine="0"/>
        <w:jc w:val="both"/>
        <w:rPr>
          <w:rFonts w:ascii="Calibri" w:cs="Calibri" w:eastAsia="Calibri" w:hAnsi="Calibri"/>
        </w:rPr>
      </w:pPr>
      <w:bookmarkStart w:colFirst="0" w:colLast="0" w:name="_heading=h.2et92p0" w:id="4"/>
      <w:bookmarkEnd w:id="4"/>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Peut-on accéder à la fois aux données brutes et retravaillées (par exemple : nettoyage, recodage, etc.) ?</w:t>
      </w:r>
    </w:p>
    <w:p w:rsidR="00000000" w:rsidDel="00000000" w:rsidP="00000000" w:rsidRDefault="00000000" w:rsidRPr="00000000" w14:paraId="0000003E">
      <w:pPr>
        <w:spacing w:after="120" w:lineRule="auto"/>
        <w:ind w:left="709" w:firstLine="0"/>
        <w:jc w:val="both"/>
        <w:rPr>
          <w:rFonts w:ascii="Calibri" w:cs="Calibri" w:eastAsia="Calibri" w:hAnsi="Calibri"/>
          <w:highlight w:val="magenta"/>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 </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 applicable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Existe-t-il des indicateurs de qualité régulièrement calculés à partir des données collectées ?</w:t>
      </w:r>
    </w:p>
    <w:p w:rsidR="00000000" w:rsidDel="00000000" w:rsidP="00000000" w:rsidRDefault="00000000" w:rsidRPr="00000000" w14:paraId="00000040">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r w:rsidDel="00000000" w:rsidR="00000000" w:rsidRPr="00000000">
        <w:rPr>
          <w:rtl w:val="0"/>
        </w:rPr>
      </w:r>
    </w:p>
    <w:p w:rsidR="00000000" w:rsidDel="00000000" w:rsidP="00000000" w:rsidRDefault="00000000" w:rsidRPr="00000000" w14:paraId="00000041">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120" w:lineRule="auto"/>
        <w:jc w:val="both"/>
        <w:rPr>
          <w:rFonts w:ascii="Calibri" w:cs="Calibri" w:eastAsia="Calibri" w:hAnsi="Calibri"/>
          <w:b w:val="1"/>
          <w:u w:val="single"/>
        </w:rPr>
      </w:pPr>
      <w:bookmarkStart w:colFirst="0" w:colLast="0" w:name="_heading=h.tyjcwt" w:id="5"/>
      <w:bookmarkEnd w:id="5"/>
      <w:r w:rsidDel="00000000" w:rsidR="00000000" w:rsidRPr="00000000">
        <w:rPr>
          <w:rFonts w:ascii="Calibri" w:cs="Calibri" w:eastAsia="Calibri" w:hAnsi="Calibri"/>
          <w:b w:val="1"/>
          <w:u w:val="single"/>
          <w:rtl w:val="0"/>
        </w:rPr>
        <w:t xml:space="preserve">Normes et réglementation</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base de données est-elle engagée dans un processus normatif (par exemple : BPC, BPE, NF, ISO, etc.) ?</w:t>
      </w:r>
    </w:p>
    <w:p w:rsidR="00000000" w:rsidDel="00000000" w:rsidP="00000000" w:rsidRDefault="00000000" w:rsidRPr="00000000" w14:paraId="00000044">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En cours</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régime juridique de la base de données déclarée à la CNIL est :</w:t>
      </w:r>
    </w:p>
    <w:p w:rsidR="00000000" w:rsidDel="00000000" w:rsidP="00000000" w:rsidRDefault="00000000" w:rsidRPr="00000000" w14:paraId="00000046">
      <w:pPr>
        <w:spacing w:after="120" w:lineRule="auto"/>
        <w:ind w:left="709" w:firstLine="0"/>
        <w:jc w:val="both"/>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  Entrepôt de données</w:t>
      </w:r>
      <w:r w:rsidDel="00000000" w:rsidR="00000000" w:rsidRPr="00000000">
        <w:rPr>
          <w:rFonts w:ascii="Calibri" w:cs="Calibri" w:eastAsia="Calibri" w:hAnsi="Calibri"/>
          <w:vertAlign w:val="superscript"/>
        </w:rPr>
        <w:footnoteReference w:customMarkFollows="0" w:id="5"/>
      </w:r>
      <w:r w:rsidDel="00000000" w:rsidR="00000000" w:rsidRPr="00000000">
        <w:rPr>
          <w:rtl w:val="0"/>
        </w:rPr>
      </w:r>
    </w:p>
    <w:p w:rsidR="00000000" w:rsidDel="00000000" w:rsidP="00000000" w:rsidRDefault="00000000" w:rsidRPr="00000000" w14:paraId="00000047">
      <w:pPr>
        <w:spacing w:after="120" w:lineRule="auto"/>
        <w:ind w:left="709" w:firstLine="0"/>
        <w:jc w:val="both"/>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  Recherche, étude ou évaluation ponctuelle</w:t>
      </w:r>
      <w:r w:rsidDel="00000000" w:rsidR="00000000" w:rsidRPr="00000000">
        <w:rPr>
          <w:rFonts w:ascii="Calibri" w:cs="Calibri" w:eastAsia="Calibri" w:hAnsi="Calibri"/>
          <w:vertAlign w:val="superscript"/>
        </w:rPr>
        <w:footnoteReference w:customMarkFollows="0" w:id="6"/>
      </w:r>
      <w:r w:rsidDel="00000000" w:rsidR="00000000" w:rsidRPr="00000000">
        <w:rPr>
          <w:rtl w:val="0"/>
        </w:rPr>
      </w:r>
    </w:p>
    <w:p w:rsidR="00000000" w:rsidDel="00000000" w:rsidP="00000000" w:rsidRDefault="00000000" w:rsidRPr="00000000" w14:paraId="00000048">
      <w:pPr>
        <w:spacing w:after="120" w:lineRule="auto"/>
        <w:ind w:left="709" w:firstLine="0"/>
        <w:jc w:val="both"/>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  Une demande de changement du statut d’étude à celui d’entrepôt est en cours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Est-ce que l’information à l’inclusion des sujets prévoit la réutilisation secondaire de leurs données ?</w:t>
      </w:r>
    </w:p>
    <w:p w:rsidR="00000000" w:rsidDel="00000000" w:rsidP="00000000" w:rsidRDefault="00000000" w:rsidRPr="00000000" w14:paraId="0000004A">
      <w:pPr>
        <w:spacing w:after="120" w:lineRule="auto"/>
        <w:ind w:left="709" w:firstLine="0"/>
        <w:jc w:val="both"/>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  Oui</w:t>
        <w:tab/>
        <w:tab/>
      </w:r>
      <w:r w:rsidDel="00000000" w:rsidR="00000000" w:rsidRPr="00000000">
        <w:rPr>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oui, les canaux d’information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7"/>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 patients sont-ils fonctionnels ?</w:t>
      </w:r>
    </w:p>
    <w:p w:rsidR="00000000" w:rsidDel="00000000" w:rsidP="00000000" w:rsidRDefault="00000000" w:rsidRPr="00000000" w14:paraId="0000004C">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4D">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120" w:lineRule="auto"/>
        <w:jc w:val="both"/>
        <w:rPr>
          <w:b w:val="1"/>
          <w:u w:val="single"/>
        </w:rPr>
      </w:pPr>
      <w:r w:rsidDel="00000000" w:rsidR="00000000" w:rsidRPr="00000000">
        <w:rPr>
          <w:b w:val="1"/>
          <w:u w:val="single"/>
          <w:rtl w:val="0"/>
        </w:rPr>
        <w:t xml:space="preserve">Évaluation externe, publications et animation</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base de données a-t-elle fait l’objet d’une évaluation par un organisme indépendant (par exemple : ANR, comité d’évaluation des registres, etc.) ?</w:t>
      </w:r>
    </w:p>
    <w:p w:rsidR="00000000" w:rsidDel="00000000" w:rsidP="00000000" w:rsidRDefault="00000000" w:rsidRPr="00000000" w14:paraId="00000050">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liste des projets initiés à partir de la base est-elle publiquement accessible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2">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liste des publications scientifiques issues de la base avec les principaux résultats est-elle publiquement accessible ?</w:t>
      </w:r>
    </w:p>
    <w:p w:rsidR="00000000" w:rsidDel="00000000" w:rsidP="00000000" w:rsidRDefault="00000000" w:rsidRPr="00000000" w14:paraId="00000054">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Existe-il une communauté structurée d’utilisateurs de la base (par exemple : club utilisateurs, consortium) ?</w:t>
      </w:r>
    </w:p>
    <w:p w:rsidR="00000000" w:rsidDel="00000000" w:rsidP="00000000" w:rsidRDefault="00000000" w:rsidRPr="00000000" w14:paraId="00000056">
      <w:pPr>
        <w:spacing w:after="120" w:lineRule="auto"/>
        <w:ind w:left="709" w:firstLine="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Oui</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Non</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Romain Casey (OFSEP, Épidémiologiste), Marie Zins et Marcel Goldberg (INSERM, Épidémiologistes, cohorte Constances), Yohann Foucher (MESRI, Chargé de mission), Christophe Bonaldi (Santé Publique France, Statisticien), Emmanuel Bacry (Health Data Hub, Directeur scientifique), Emilie Lanoy (Institut Gustave Roussy, Statisticienne), Paulo Carita (Sanofi, Économie de la santé), Laurie Levy-Bachelot (MSD, Directrice des études en vie réelle), Philippe-Jean Bousquet (INCA, Directeur de la Direction Observation, Science des données, Évaluation).</w:t>
      </w:r>
    </w:p>
  </w:footnote>
  <w:footnote w:id="1">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Il peut s’agir d’une publication d’un consortium dans lequel s’inscrit la base de données (exemple d’un registre français s’inscrivant dans une organisation internationale).</w:t>
      </w:r>
    </w:p>
  </w:footnote>
  <w:footnote w:id="2">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Une équipe tierce peut accéder aux données individuelles directement ou indirectement (extraction).</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Qu’il s’agisse d’une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saisie manuelle ou automatisée depuis une autre source d’information, un document précisant la conformité des données recueillies et les procédures associées de standardisation.</w:t>
      </w:r>
      <w:r w:rsidDel="00000000" w:rsidR="00000000" w:rsidRPr="00000000">
        <w:rPr>
          <w:rtl w:val="0"/>
        </w:rPr>
      </w:r>
    </w:p>
  </w:footnote>
  <w:footnote w:id="4">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Nettoyage des données non qualitatives, suppression des doublons, standardisation des données pour le partage et l’interopérabilité.</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Délibération de la CNIL autorisant à collecter des données afin qu’elles puissent être secondairement réutilisées à des fins d’études, de recherches et d’évaluations dans le domaine de la santé.</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Délibération de la CNIL autorisant à collecter des données pour une finalité précise et réponse à une question spécifique et ponctuelle. La durée de la recherche est limitée. Les données sont collectées spécifiquement pour les besoins de la recherche.</w:t>
      </w:r>
    </w:p>
  </w:footnote>
  <w:footnote w:id="7">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Capacité à dispenser une information actualisée aux participants à l’étude (transmission d’une nouvelle notice d’information ou d’un bulletin d’information, site web, etc.).</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8">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Action proactive pour mettre à disposition du public les informations actualisées. Le fait de transmettre ces informations uniquement sur sollicitation ne constitue pas un accès public.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2D3B"/>
    <w:pPr>
      <w:spacing w:after="0" w:line="240" w:lineRule="auto"/>
    </w:pPr>
    <w:rPr>
      <w:rFonts w:ascii="Calibri" w:cs="Calibri" w:hAnsi="Calibri"/>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FF3911"/>
    <w:pPr>
      <w:ind w:left="720"/>
      <w:contextualSpacing w:val="1"/>
    </w:pPr>
  </w:style>
  <w:style w:type="character" w:styleId="Marquedecommentaire">
    <w:name w:val="annotation reference"/>
    <w:basedOn w:val="Policepardfaut"/>
    <w:uiPriority w:val="99"/>
    <w:semiHidden w:val="1"/>
    <w:unhideWhenUsed w:val="1"/>
    <w:rsid w:val="00043B89"/>
    <w:rPr>
      <w:sz w:val="16"/>
      <w:szCs w:val="16"/>
    </w:rPr>
  </w:style>
  <w:style w:type="paragraph" w:styleId="Commentaire">
    <w:name w:val="annotation text"/>
    <w:basedOn w:val="Normal"/>
    <w:link w:val="CommentaireCar"/>
    <w:uiPriority w:val="99"/>
    <w:unhideWhenUsed w:val="1"/>
    <w:rsid w:val="00043B89"/>
    <w:rPr>
      <w:sz w:val="20"/>
      <w:szCs w:val="20"/>
    </w:rPr>
  </w:style>
  <w:style w:type="character" w:styleId="CommentaireCar" w:customStyle="1">
    <w:name w:val="Commentaire Car"/>
    <w:basedOn w:val="Policepardfaut"/>
    <w:link w:val="Commentaire"/>
    <w:uiPriority w:val="99"/>
    <w:rsid w:val="00043B89"/>
    <w:rPr>
      <w:rFonts w:ascii="Calibri" w:cs="Calibri" w:hAnsi="Calibri"/>
      <w:sz w:val="20"/>
      <w:szCs w:val="20"/>
      <w:lang w:eastAsia="fr-FR"/>
    </w:rPr>
  </w:style>
  <w:style w:type="paragraph" w:styleId="Objetducommentaire">
    <w:name w:val="annotation subject"/>
    <w:basedOn w:val="Commentaire"/>
    <w:next w:val="Commentaire"/>
    <w:link w:val="ObjetducommentaireCar"/>
    <w:uiPriority w:val="99"/>
    <w:semiHidden w:val="1"/>
    <w:unhideWhenUsed w:val="1"/>
    <w:rsid w:val="00043B89"/>
    <w:rPr>
      <w:b w:val="1"/>
      <w:bCs w:val="1"/>
    </w:rPr>
  </w:style>
  <w:style w:type="character" w:styleId="ObjetducommentaireCar" w:customStyle="1">
    <w:name w:val="Objet du commentaire Car"/>
    <w:basedOn w:val="CommentaireCar"/>
    <w:link w:val="Objetducommentaire"/>
    <w:uiPriority w:val="99"/>
    <w:semiHidden w:val="1"/>
    <w:rsid w:val="00043B89"/>
    <w:rPr>
      <w:rFonts w:ascii="Calibri" w:cs="Calibri" w:hAnsi="Calibri"/>
      <w:b w:val="1"/>
      <w:bCs w:val="1"/>
      <w:sz w:val="20"/>
      <w:szCs w:val="20"/>
      <w:lang w:eastAsia="fr-FR"/>
    </w:rPr>
  </w:style>
  <w:style w:type="paragraph" w:styleId="Textedebulles">
    <w:name w:val="Balloon Text"/>
    <w:basedOn w:val="Normal"/>
    <w:link w:val="TextedebullesCar"/>
    <w:uiPriority w:val="99"/>
    <w:semiHidden w:val="1"/>
    <w:unhideWhenUsed w:val="1"/>
    <w:rsid w:val="00043B89"/>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043B89"/>
    <w:rPr>
      <w:rFonts w:ascii="Segoe UI" w:cs="Segoe UI" w:hAnsi="Segoe UI"/>
      <w:sz w:val="18"/>
      <w:szCs w:val="18"/>
      <w:lang w:eastAsia="fr-FR"/>
    </w:rPr>
  </w:style>
  <w:style w:type="paragraph" w:styleId="Rvision">
    <w:name w:val="Revision"/>
    <w:hidden w:val="1"/>
    <w:uiPriority w:val="99"/>
    <w:semiHidden w:val="1"/>
    <w:rsid w:val="00DE18B0"/>
    <w:pPr>
      <w:spacing w:after="0" w:line="240" w:lineRule="auto"/>
    </w:pPr>
    <w:rPr>
      <w:rFonts w:ascii="Calibri" w:cs="Calibri" w:hAnsi="Calibri"/>
      <w:lang w:eastAsia="fr-FR"/>
    </w:rPr>
  </w:style>
  <w:style w:type="paragraph" w:styleId="En-tte">
    <w:name w:val="header"/>
    <w:basedOn w:val="Normal"/>
    <w:link w:val="En-tteCar"/>
    <w:uiPriority w:val="99"/>
    <w:unhideWhenUsed w:val="1"/>
    <w:rsid w:val="008E4B9E"/>
    <w:pPr>
      <w:tabs>
        <w:tab w:val="center" w:pos="4536"/>
        <w:tab w:val="right" w:pos="9072"/>
      </w:tabs>
    </w:pPr>
  </w:style>
  <w:style w:type="character" w:styleId="En-tteCar" w:customStyle="1">
    <w:name w:val="En-tête Car"/>
    <w:basedOn w:val="Policepardfaut"/>
    <w:link w:val="En-tte"/>
    <w:uiPriority w:val="99"/>
    <w:rsid w:val="008E4B9E"/>
    <w:rPr>
      <w:rFonts w:ascii="Calibri" w:cs="Calibri" w:hAnsi="Calibri"/>
      <w:lang w:eastAsia="fr-FR"/>
    </w:rPr>
  </w:style>
  <w:style w:type="paragraph" w:styleId="Pieddepage">
    <w:name w:val="footer"/>
    <w:basedOn w:val="Normal"/>
    <w:link w:val="PieddepageCar"/>
    <w:uiPriority w:val="99"/>
    <w:unhideWhenUsed w:val="1"/>
    <w:rsid w:val="008E4B9E"/>
    <w:pPr>
      <w:tabs>
        <w:tab w:val="center" w:pos="4536"/>
        <w:tab w:val="right" w:pos="9072"/>
      </w:tabs>
    </w:pPr>
  </w:style>
  <w:style w:type="character" w:styleId="PieddepageCar" w:customStyle="1">
    <w:name w:val="Pied de page Car"/>
    <w:basedOn w:val="Policepardfaut"/>
    <w:link w:val="Pieddepage"/>
    <w:uiPriority w:val="99"/>
    <w:rsid w:val="008E4B9E"/>
    <w:rPr>
      <w:rFonts w:ascii="Calibri" w:cs="Calibri" w:hAnsi="Calibri"/>
      <w:lang w:eastAsia="fr-FR"/>
    </w:rPr>
  </w:style>
  <w:style w:type="character" w:styleId="apple-converted-space" w:customStyle="1">
    <w:name w:val="apple-converted-space"/>
    <w:basedOn w:val="Policepardfaut"/>
    <w:rsid w:val="008D2630"/>
  </w:style>
  <w:style w:type="paragraph" w:styleId="Notedebasdepage">
    <w:name w:val="footnote text"/>
    <w:basedOn w:val="Normal"/>
    <w:link w:val="NotedebasdepageCar"/>
    <w:uiPriority w:val="99"/>
    <w:unhideWhenUsed w:val="1"/>
    <w:rsid w:val="00121361"/>
    <w:rPr>
      <w:sz w:val="20"/>
      <w:szCs w:val="20"/>
    </w:rPr>
  </w:style>
  <w:style w:type="character" w:styleId="NotedebasdepageCar" w:customStyle="1">
    <w:name w:val="Note de bas de page Car"/>
    <w:basedOn w:val="Policepardfaut"/>
    <w:link w:val="Notedebasdepage"/>
    <w:uiPriority w:val="99"/>
    <w:rsid w:val="00121361"/>
    <w:rPr>
      <w:rFonts w:ascii="Calibri" w:cs="Calibri" w:hAnsi="Calibri"/>
      <w:sz w:val="20"/>
      <w:szCs w:val="20"/>
      <w:lang w:eastAsia="fr-FR"/>
    </w:rPr>
  </w:style>
  <w:style w:type="character" w:styleId="Appelnotedebasdep">
    <w:name w:val="footnote reference"/>
    <w:basedOn w:val="Policepardfaut"/>
    <w:uiPriority w:val="99"/>
    <w:semiHidden w:val="1"/>
    <w:unhideWhenUsed w:val="1"/>
    <w:rsid w:val="00121361"/>
    <w:rPr>
      <w:vertAlign w:val="superscript"/>
    </w:rPr>
  </w:style>
  <w:style w:type="character" w:styleId="lev">
    <w:name w:val="Strong"/>
    <w:basedOn w:val="Policepardfaut"/>
    <w:uiPriority w:val="22"/>
    <w:qFormat w:val="1"/>
    <w:rsid w:val="008E6F2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Z71fKKuU/wuJbNLutHPyrvzHzg==">AMUW2mUWn21OjjI+2DvxKy5MvyFxvJE34PjQoPdZPh/lcaFoSs50K9oDt24FK2wPLaLhcdK1dMWTZB5OU1hNrwkBTnfgTmT0sL+FkIYCgL7P+bHGO/iVXvGcJCw8sFjuYmcSVIuXvowBax4ZNJy68zQWcwAy7/Qf3LM4iOYA7sZ+DSDz4W8ZR/sXjm/IrE/mU8cmS05OlaUxRnsiFcR+8A7SCJkRdAREBWj1s3pJkn1/E5FoyotBeHE=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2021-04-06T09:57:00Z</dcterms:created>
  <dc:creator>Yohann Foucher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0d61d33c-740e-44ae-a5f7-7dc6d1cf2864</vt:lpwstr>
  </property>
  <property fmtid="{D5CDD505-2E9C-101B-9397-08002B2CF9AE}" pid="3" name="bjSaver">
    <vt:lpwstr>/OOXFUUTSMEoU4iIP1nicsJmTqgE2xEy</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uid="47944b6e-526f-4593-a945-9c2cb6f49fac" value="" /&gt;&lt;/sisl&gt;</vt:lpwstr>
  </property>
  <property fmtid="{D5CDD505-2E9C-101B-9397-08002B2CF9AE}" pid="6" name="bjDocumentSecurityLabel">
    <vt:lpwstr>Non classifié-Not Classified</vt:lpwstr>
  </property>
  <property fmtid="{D5CDD505-2E9C-101B-9397-08002B2CF9AE}" pid="7" name="ContentTypeId">
    <vt:lpwstr>0x0101007F466C1B6AE4A344B46C562FCD7C4CCE</vt:lpwstr>
  </property>
  <property fmtid="{D5CDD505-2E9C-101B-9397-08002B2CF9AE}" pid="8" name="_NewReviewCycle">
    <vt:lpwstr/>
  </property>
</Properties>
</file>